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47A1" w14:textId="7D7D8D58" w:rsidR="00110EB8" w:rsidRPr="00A120AD" w:rsidRDefault="00AB0D7C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URB/20970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d’urbanisme portant sur la rénovation en profondeur d’un immeubl</w:t>
      </w:r>
      <w:r>
        <w:rPr>
          <w:rFonts w:ascii="Arial" w:hAnsi="Arial" w:cs="Arial"/>
          <w:b/>
          <w:bCs/>
          <w:noProof/>
          <w:lang w:val="fr-BE" w:eastAsia="fr-BE"/>
        </w:rPr>
        <w:t xml:space="preserve">e de rapport qui tombe en ruine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Rivière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15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Orhan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Gülünay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des Alouettes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34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1150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Woluwe-Saint-Pierre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44847A4" w14:textId="3FC2ECFE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44847A5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44847A7" w14:textId="39DD7CD5" w:rsidR="00110EB8" w:rsidRPr="00A120AD" w:rsidRDefault="00110EB8" w:rsidP="00AB0D7C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44847A8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 xml:space="preserve">Vu la demande de Monsieur </w:t>
      </w:r>
      <w:proofErr w:type="spellStart"/>
      <w:r w:rsidRPr="00AB0D7C">
        <w:rPr>
          <w:rFonts w:ascii="Arial" w:hAnsi="Arial" w:cs="Arial"/>
          <w:sz w:val="20"/>
          <w:szCs w:val="20"/>
          <w:lang w:val="fr-BE"/>
        </w:rPr>
        <w:t>Orhan</w:t>
      </w:r>
      <w:proofErr w:type="spellEnd"/>
      <w:r w:rsidRPr="00AB0D7C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AB0D7C">
        <w:rPr>
          <w:rFonts w:ascii="Arial" w:hAnsi="Arial" w:cs="Arial"/>
          <w:sz w:val="20"/>
          <w:szCs w:val="20"/>
          <w:lang w:val="fr-BE"/>
        </w:rPr>
        <w:t>Gülünay</w:t>
      </w:r>
      <w:proofErr w:type="spellEnd"/>
      <w:r w:rsidRPr="00AB0D7C">
        <w:rPr>
          <w:rFonts w:ascii="Arial" w:hAnsi="Arial" w:cs="Arial"/>
          <w:sz w:val="20"/>
          <w:szCs w:val="20"/>
          <w:lang w:val="fr-BE"/>
        </w:rPr>
        <w:t xml:space="preserve">  ,  Avenue des Alouettes 34  à 1150 Woluwe-Saint-Pierre visant à rénover en profondeur un immeuble de rapport qui tombe en ruine., situé   Rue de la Rivière 15   ;</w:t>
      </w:r>
    </w:p>
    <w:p w14:paraId="344847A9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 xml:space="preserve">Considérant que le bien </w:t>
      </w:r>
      <w:r w:rsidRPr="00AB0D7C">
        <w:rPr>
          <w:rFonts w:ascii="Arial" w:hAnsi="Arial" w:cs="Arial"/>
          <w:sz w:val="20"/>
          <w:szCs w:val="20"/>
          <w:lang w:val="fr-BE"/>
        </w:rPr>
        <w:t>concerné se trouve en zones d'habitation au plan régional d’affectation du sol arrêté par arrêté du gouvernement du 3 mai 2001 ;</w:t>
      </w:r>
    </w:p>
    <w:p w14:paraId="344847AA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 xml:space="preserve">Considérant que le bien </w:t>
      </w:r>
      <w:r w:rsidRPr="00AB0D7C">
        <w:rPr>
          <w:rFonts w:ascii="Arial" w:hAnsi="Arial" w:cs="Arial"/>
          <w:b/>
          <w:sz w:val="20"/>
          <w:szCs w:val="20"/>
          <w:lang w:val="fr-BE"/>
        </w:rPr>
        <w:t>ne se situe pas</w:t>
      </w:r>
      <w:r w:rsidRPr="00AB0D7C">
        <w:rPr>
          <w:rFonts w:ascii="Arial" w:hAnsi="Arial" w:cs="Arial"/>
          <w:sz w:val="20"/>
          <w:szCs w:val="20"/>
          <w:lang w:val="fr-BE"/>
        </w:rPr>
        <w:t xml:space="preserve"> dans le périmètre d'un plan particulier d'affectation du sol </w:t>
      </w:r>
      <w:r w:rsidRPr="00AB0D7C">
        <w:rPr>
          <w:rFonts w:ascii="Arial" w:hAnsi="Arial" w:cs="Arial"/>
          <w:b/>
          <w:sz w:val="20"/>
          <w:szCs w:val="20"/>
          <w:lang w:val="fr-BE"/>
        </w:rPr>
        <w:t>(PPAS)</w:t>
      </w:r>
      <w:r w:rsidRPr="00AB0D7C">
        <w:rPr>
          <w:rFonts w:ascii="Arial" w:hAnsi="Arial" w:cs="Arial"/>
          <w:sz w:val="20"/>
          <w:szCs w:val="20"/>
          <w:lang w:val="fr-BE"/>
        </w:rPr>
        <w:t>. ;</w:t>
      </w:r>
    </w:p>
    <w:p w14:paraId="344847AB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Vu l’avis du Ser</w:t>
      </w:r>
      <w:r w:rsidRPr="00AB0D7C">
        <w:rPr>
          <w:rFonts w:ascii="Arial" w:hAnsi="Arial" w:cs="Arial"/>
          <w:sz w:val="20"/>
          <w:szCs w:val="20"/>
          <w:lang w:val="fr-BE"/>
        </w:rPr>
        <w:t>vice d’incendie et d’aide médicale urgente (SIAMU) du 13/02/2025 portant les références CP-1984-0896-2, figurant dans le dossier de demande de permis ;</w:t>
      </w:r>
    </w:p>
    <w:p w14:paraId="344847AC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la demande déroge au(x) :</w:t>
      </w:r>
    </w:p>
    <w:p w14:paraId="344847AD" w14:textId="77777777" w:rsidR="0019228E" w:rsidRPr="00AB0D7C" w:rsidRDefault="00562B1F" w:rsidP="00AB0D7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 xml:space="preserve">règlement communal d'urbanisme ou à un règlement des bâtisses </w:t>
      </w:r>
      <w:r w:rsidRPr="00AB0D7C">
        <w:rPr>
          <w:rFonts w:ascii="Arial" w:hAnsi="Arial" w:cs="Arial"/>
          <w:sz w:val="20"/>
          <w:szCs w:val="20"/>
          <w:lang w:val="fr-BE"/>
        </w:rPr>
        <w:t xml:space="preserve"> (matériau et couleur de façade)</w:t>
      </w:r>
    </w:p>
    <w:p w14:paraId="344847AE" w14:textId="77777777" w:rsidR="0019228E" w:rsidRPr="00AB0D7C" w:rsidRDefault="00562B1F" w:rsidP="00AB0D7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Art. 13 du titre I du RRU Maintien d'une surface perméable  ;</w:t>
      </w:r>
    </w:p>
    <w:p w14:paraId="344847AF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 xml:space="preserve">Considérant que la demande a été soumise aux mesures particulières de publicité ; que l’enquête publique s’est déroulée du 03/03/2025 au 17/03/2025 et qu’aucune </w:t>
      </w:r>
      <w:r w:rsidRPr="00AB0D7C">
        <w:rPr>
          <w:rFonts w:ascii="Arial" w:hAnsi="Arial" w:cs="Arial"/>
          <w:sz w:val="20"/>
          <w:szCs w:val="20"/>
          <w:lang w:val="fr-BE"/>
        </w:rPr>
        <w:t xml:space="preserve"> observation et/ou demande à être entendu n’a été introduite ;</w:t>
      </w:r>
    </w:p>
    <w:p w14:paraId="344847B0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qu’en situation légale, le bâtiment se compose de 3 logements et d’un commerce (carrée) au rez-de-chaussée ;</w:t>
      </w:r>
    </w:p>
    <w:p w14:paraId="344847B1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le bien est inhabité depuis de nombreuses années et conn</w:t>
      </w:r>
      <w:r w:rsidRPr="00AB0D7C">
        <w:rPr>
          <w:rFonts w:ascii="Arial" w:hAnsi="Arial" w:cs="Arial"/>
          <w:sz w:val="20"/>
          <w:szCs w:val="20"/>
          <w:lang w:val="fr-BE"/>
        </w:rPr>
        <w:t>ait de nombreux problèmes de stabilité ;</w:t>
      </w:r>
    </w:p>
    <w:p w14:paraId="344847B2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la présente demande vise à réhabiliter le bien en effectuant des travaux de stabilité et d’amélioration des logements ;</w:t>
      </w:r>
    </w:p>
    <w:p w14:paraId="344847B3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la petite cour au rez-de-chaussée a été construite en infractio</w:t>
      </w:r>
      <w:r w:rsidRPr="00AB0D7C">
        <w:rPr>
          <w:rFonts w:ascii="Arial" w:hAnsi="Arial" w:cs="Arial"/>
          <w:sz w:val="20"/>
          <w:szCs w:val="20"/>
          <w:lang w:val="fr-BE"/>
        </w:rPr>
        <w:t>n afin de fournir des sanitaires à tous les étages ;</w:t>
      </w:r>
    </w:p>
    <w:p w14:paraId="344847B4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la configuration particulière de la parcelle (angle)  et que cette construction est conforme au titre I du RRU en termes de gabarits ;</w:t>
      </w:r>
    </w:p>
    <w:p w14:paraId="344847B5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d’en terme de gestion des eaux pluviales, la</w:t>
      </w:r>
      <w:r w:rsidRPr="00AB0D7C">
        <w:rPr>
          <w:rFonts w:ascii="Arial" w:hAnsi="Arial" w:cs="Arial"/>
          <w:sz w:val="20"/>
          <w:szCs w:val="20"/>
          <w:lang w:val="fr-BE"/>
        </w:rPr>
        <w:t xml:space="preserve"> taille et la situation de cette petite cour n’était pas de nature à être perméabilisée ;</w:t>
      </w:r>
    </w:p>
    <w:p w14:paraId="344847B6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qu’il est prévu une toiture végétalisée sur la partie plate du toit ;</w:t>
      </w:r>
    </w:p>
    <w:p w14:paraId="344847B7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la toiture  sera légèrement rehaussé afin de créer une chambre suppl</w:t>
      </w:r>
      <w:r w:rsidRPr="00AB0D7C">
        <w:rPr>
          <w:rFonts w:ascii="Arial" w:hAnsi="Arial" w:cs="Arial"/>
          <w:sz w:val="20"/>
          <w:szCs w:val="20"/>
          <w:lang w:val="fr-BE"/>
        </w:rPr>
        <w:t>émentaire en duplex avec l’appartement du 3</w:t>
      </w:r>
      <w:r w:rsidRPr="00AB0D7C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AB0D7C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344847B8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ceci augmentera la mixité de l’offre de logement ;</w:t>
      </w:r>
    </w:p>
    <w:p w14:paraId="344847B9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 xml:space="preserve">Considérant que le commerce au rez-de-chaussée a une destination légale de « carrée » mais que sur les plans de situation projetée il </w:t>
      </w:r>
      <w:r w:rsidRPr="00AB0D7C">
        <w:rPr>
          <w:rFonts w:ascii="Arial" w:hAnsi="Arial" w:cs="Arial"/>
          <w:sz w:val="20"/>
          <w:szCs w:val="20"/>
          <w:lang w:val="fr-BE"/>
        </w:rPr>
        <w:t>n’est pas précisé le type de commerce ;</w:t>
      </w:r>
    </w:p>
    <w:p w14:paraId="344847BA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l’absence de local vélos, que même s’il s’agit d’une situation existante légale il y aurait lieu de prévoir un local vélos ;</w:t>
      </w:r>
    </w:p>
    <w:p w14:paraId="344847BB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le bâtiment d’inspiration néoclassique s’inscrit dans un contex</w:t>
      </w:r>
      <w:r w:rsidRPr="00AB0D7C">
        <w:rPr>
          <w:rFonts w:ascii="Arial" w:hAnsi="Arial" w:cs="Arial"/>
          <w:sz w:val="20"/>
          <w:szCs w:val="20"/>
          <w:lang w:val="fr-BE"/>
        </w:rPr>
        <w:t>te cohérent avec de nombreuses maisons de même typologie architecturale; qu’il y a lieu d’en conserver les caractéristiques ;</w:t>
      </w:r>
    </w:p>
    <w:p w14:paraId="344847BC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 xml:space="preserve">Considérant qu’il y a dès lors lieu de prévoir des châssis en bois respectant la typologie néoclassique, à savoir tripartite avec </w:t>
      </w:r>
      <w:r w:rsidRPr="00AB0D7C">
        <w:rPr>
          <w:rFonts w:ascii="Arial" w:hAnsi="Arial" w:cs="Arial"/>
          <w:sz w:val="20"/>
          <w:szCs w:val="20"/>
          <w:lang w:val="fr-BE"/>
        </w:rPr>
        <w:t>deux ouvrants et une imposte ;</w:t>
      </w:r>
    </w:p>
    <w:p w14:paraId="344847BD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la demande prévoit également d’isoler la façade avant à partir du 1er étage avec la pose d’un isolant de 12 cm d’épaisseur recouvert de briquettes rouges ;</w:t>
      </w:r>
    </w:p>
    <w:p w14:paraId="344847BE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l’utilisation de briquettes en façade</w:t>
      </w:r>
      <w:r w:rsidRPr="00AB0D7C">
        <w:rPr>
          <w:rFonts w:ascii="Arial" w:hAnsi="Arial" w:cs="Arial"/>
          <w:sz w:val="20"/>
          <w:szCs w:val="20"/>
          <w:lang w:val="fr-BE"/>
        </w:rPr>
        <w:t xml:space="preserve"> avant est contraire à l’article 2 chapitre I du titre II du RCU et ne respecte pas la typologie néoclassique du bien;</w:t>
      </w:r>
    </w:p>
    <w:p w14:paraId="344847BF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que la couleur proposée n’est pas reprise dans la palette de couleur autorisée annexée au RCU;</w:t>
      </w:r>
    </w:p>
    <w:p w14:paraId="344847C0" w14:textId="77777777" w:rsidR="0019228E" w:rsidRPr="00AB0D7C" w:rsidRDefault="00562B1F" w:rsidP="00AB0D7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sz w:val="20"/>
          <w:szCs w:val="20"/>
          <w:lang w:val="fr-BE"/>
        </w:rPr>
        <w:t>Considérant dès lors qu’il y a</w:t>
      </w:r>
      <w:r w:rsidRPr="00AB0D7C">
        <w:rPr>
          <w:rFonts w:ascii="Arial" w:hAnsi="Arial" w:cs="Arial"/>
          <w:sz w:val="20"/>
          <w:szCs w:val="20"/>
          <w:lang w:val="fr-BE"/>
        </w:rPr>
        <w:t xml:space="preserve"> lieu de poser un enduit sur isolant à faux joints de teinte claire ;</w:t>
      </w:r>
    </w:p>
    <w:p w14:paraId="344847C1" w14:textId="77777777" w:rsidR="00110EB8" w:rsidRPr="00AB0D7C" w:rsidRDefault="00110EB8" w:rsidP="00AB0D7C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44847C2" w14:textId="77777777" w:rsidR="00110EB8" w:rsidRPr="00AB0D7C" w:rsidRDefault="00110EB8" w:rsidP="00AB0D7C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AB0D7C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AB0D7C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344847C3" w14:textId="77777777" w:rsidR="00110EB8" w:rsidRPr="00AB0D7C" w:rsidRDefault="00110EB8" w:rsidP="00AB0D7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559D8CBC" w14:textId="5CD94B8B" w:rsidR="00AB0D7C" w:rsidRDefault="000210C9" w:rsidP="00AB0D7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noProof/>
          <w:sz w:val="20"/>
          <w:szCs w:val="20"/>
          <w:lang w:val="fr-BE"/>
        </w:rPr>
        <w:t>Préciser le type de commerce au rez-de-chaussée</w:t>
      </w:r>
    </w:p>
    <w:p w14:paraId="3E8F2921" w14:textId="77777777" w:rsidR="00AB0D7C" w:rsidRDefault="000210C9" w:rsidP="00AB0D7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noProof/>
          <w:sz w:val="20"/>
          <w:szCs w:val="20"/>
          <w:lang w:val="fr-BE"/>
        </w:rPr>
        <w:t>Prévoir un local vélo</w:t>
      </w:r>
    </w:p>
    <w:p w14:paraId="11B42D9E" w14:textId="77777777" w:rsidR="00AB0D7C" w:rsidRDefault="000210C9" w:rsidP="00AB0D7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noProof/>
          <w:sz w:val="20"/>
          <w:szCs w:val="20"/>
          <w:lang w:val="fr-BE"/>
        </w:rPr>
        <w:t>Prévoir des châssis en bois mouluré à division tripartite avec double ouvrant et imposte</w:t>
      </w:r>
    </w:p>
    <w:p w14:paraId="344847C4" w14:textId="2B962385" w:rsidR="00110EB8" w:rsidRPr="00AB0D7C" w:rsidRDefault="000210C9" w:rsidP="00AB0D7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AB0D7C">
        <w:rPr>
          <w:rFonts w:ascii="Arial" w:hAnsi="Arial" w:cs="Arial"/>
          <w:noProof/>
          <w:sz w:val="20"/>
          <w:szCs w:val="20"/>
          <w:lang w:val="fr-BE"/>
        </w:rPr>
        <w:t>Prévoir un enduit de teinte claire avec faux joints conforme au RCU</w:t>
      </w:r>
    </w:p>
    <w:p w14:paraId="344847C7" w14:textId="54FF978A" w:rsidR="00110EB8" w:rsidRPr="00AB0D7C" w:rsidRDefault="00110EB8" w:rsidP="00AB0D7C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AB0D7C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47CA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44847CB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47CE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47CF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47D1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47C8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44847C9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47CC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47CD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47D0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28E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2B1F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0D7C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47A1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2025-03-25T11:23:00Z</cp:lastPrinted>
  <dcterms:created xsi:type="dcterms:W3CDTF">2025-03-26T10:18:00Z</dcterms:created>
  <dcterms:modified xsi:type="dcterms:W3CDTF">2025-03-26T10:18:00Z</dcterms:modified>
</cp:coreProperties>
</file>