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17DE" w14:textId="39E1D5A8" w:rsidR="00110EB8" w:rsidRPr="00F10A41" w:rsidRDefault="00F10A41" w:rsidP="00F10A41">
      <w:pPr>
        <w:autoSpaceDE w:val="0"/>
        <w:autoSpaceDN w:val="0"/>
        <w:adjustRightInd w:val="0"/>
        <w:spacing w:after="0" w:line="240" w:lineRule="auto"/>
        <w:rPr>
          <w:rFonts w:ascii="Arial" w:hAnsi="Arial" w:cs="Arial"/>
          <w:b/>
          <w:bCs/>
          <w:sz w:val="20"/>
          <w:szCs w:val="20"/>
          <w:lang w:val="fr-BE" w:eastAsia="fr-BE"/>
        </w:rPr>
      </w:pPr>
      <w:bookmarkStart w:id="0" w:name="_GoBack"/>
      <w:bookmarkEnd w:id="0"/>
      <w:r w:rsidRPr="00F10A41">
        <w:rPr>
          <w:rFonts w:ascii="Arial" w:hAnsi="Arial" w:cs="Arial"/>
          <w:b/>
          <w:bCs/>
          <w:noProof/>
          <w:sz w:val="20"/>
          <w:szCs w:val="20"/>
          <w:lang w:val="fr-BE" w:eastAsia="fr-BE"/>
        </w:rPr>
        <w:t>URB/20392</w:t>
      </w:r>
      <w:r w:rsidR="00110EB8" w:rsidRPr="00F10A41">
        <w:rPr>
          <w:rFonts w:ascii="Arial" w:hAnsi="Arial" w:cs="Arial"/>
          <w:b/>
          <w:bCs/>
          <w:sz w:val="20"/>
          <w:szCs w:val="20"/>
          <w:lang w:val="fr-BE" w:eastAsia="fr-BE"/>
        </w:rPr>
        <w:t xml:space="preserve"> : Demande de </w:t>
      </w:r>
      <w:r w:rsidR="000210C9" w:rsidRPr="00F10A41">
        <w:rPr>
          <w:rFonts w:ascii="Arial" w:hAnsi="Arial" w:cs="Arial"/>
          <w:b/>
          <w:bCs/>
          <w:noProof/>
          <w:sz w:val="20"/>
          <w:szCs w:val="20"/>
          <w:lang w:val="fr-BE" w:eastAsia="fr-BE"/>
        </w:rPr>
        <w:t>permis d'urbanisme</w:t>
      </w:r>
      <w:r w:rsidR="00110EB8" w:rsidRPr="00F10A41">
        <w:rPr>
          <w:rFonts w:ascii="Arial" w:hAnsi="Arial" w:cs="Arial"/>
          <w:b/>
          <w:bCs/>
          <w:sz w:val="20"/>
          <w:szCs w:val="20"/>
          <w:lang w:val="fr-BE" w:eastAsia="fr-BE"/>
        </w:rPr>
        <w:t xml:space="preserve"> pour </w:t>
      </w:r>
      <w:r w:rsidR="000210C9" w:rsidRPr="00F10A41">
        <w:rPr>
          <w:rFonts w:ascii="Arial" w:hAnsi="Arial" w:cs="Arial"/>
          <w:b/>
          <w:bCs/>
          <w:noProof/>
          <w:sz w:val="20"/>
          <w:szCs w:val="20"/>
          <w:lang w:val="fr-BE" w:eastAsia="fr-BE"/>
        </w:rPr>
        <w:t>Demande initiale: Changer l’affectation d’une partie d'un hôtel pour créer un "food court" dans le socle d'un complexe immobil</w:t>
      </w:r>
      <w:proofErr w:type="spellStart"/>
      <w:r w:rsidR="000210C9" w:rsidRPr="00F10A41">
        <w:rPr>
          <w:rFonts w:ascii="Arial" w:hAnsi="Arial" w:cs="Arial"/>
          <w:sz w:val="20"/>
          <w:szCs w:val="20"/>
          <w:lang w:val="fr-BE"/>
        </w:rPr>
        <w:t>ier</w:t>
      </w:r>
      <w:proofErr w:type="spellEnd"/>
      <w:r w:rsidR="000210C9" w:rsidRPr="00F10A41">
        <w:rPr>
          <w:rFonts w:ascii="Arial" w:hAnsi="Arial" w:cs="Arial"/>
          <w:sz w:val="20"/>
          <w:szCs w:val="20"/>
          <w:lang w:val="fr-BE"/>
        </w:rPr>
        <w:t xml:space="preserve"> ; Effectu</w:t>
      </w:r>
      <w:r>
        <w:rPr>
          <w:rFonts w:ascii="Arial" w:hAnsi="Arial" w:cs="Arial"/>
          <w:sz w:val="20"/>
          <w:szCs w:val="20"/>
          <w:lang w:val="fr-BE"/>
        </w:rPr>
        <w:t>er des modifications en façade.</w:t>
      </w:r>
      <w:r w:rsidR="000210C9" w:rsidRPr="00F10A41">
        <w:rPr>
          <w:rFonts w:ascii="Arial" w:hAnsi="Arial" w:cs="Arial"/>
          <w:sz w:val="20"/>
          <w:szCs w:val="20"/>
          <w:lang w:val="fr-BE"/>
        </w:rPr>
        <w:br/>
        <w:t xml:space="preserve">Demande Modifiée I: Changer l'affectation d'une partie d'un hôtel pour créer un restaurant (commerce) dans le </w:t>
      </w:r>
      <w:r>
        <w:rPr>
          <w:rFonts w:ascii="Arial" w:hAnsi="Arial" w:cs="Arial"/>
          <w:sz w:val="20"/>
          <w:szCs w:val="20"/>
          <w:lang w:val="fr-BE"/>
        </w:rPr>
        <w:t>socle d'un complexe immobilier.</w:t>
      </w:r>
      <w:r w:rsidR="000210C9" w:rsidRPr="00F10A41">
        <w:rPr>
          <w:rFonts w:ascii="Arial" w:hAnsi="Arial" w:cs="Arial"/>
          <w:sz w:val="20"/>
          <w:szCs w:val="20"/>
          <w:lang w:val="fr-BE"/>
        </w:rPr>
        <w:br/>
        <w:t>Demande Modifiée II: Changer l'affectation et l'utilisation d'une partie d'un hôtel pour créer un restaurant (commerce) dans le socle d'un complexe immobilier; apporter des modifications dans l’aménagement interne et effectuer des modifications dans les façades du socle (avenue du Boulevard, place Rogier et rue des Croisades.</w:t>
      </w:r>
      <w:r w:rsidR="00110EB8" w:rsidRPr="00F10A41">
        <w:rPr>
          <w:rFonts w:ascii="Arial" w:hAnsi="Arial" w:cs="Arial"/>
          <w:b/>
          <w:bCs/>
          <w:sz w:val="20"/>
          <w:szCs w:val="20"/>
          <w:lang w:val="fr-BE" w:eastAsia="fr-BE"/>
        </w:rPr>
        <w:t xml:space="preserve">; </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Place Charles Rogier</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3</w:t>
      </w:r>
      <w:r w:rsidR="000210C9" w:rsidRPr="00F10A41">
        <w:rPr>
          <w:rFonts w:ascii="Arial" w:hAnsi="Arial" w:cs="Arial"/>
          <w:b/>
          <w:bCs/>
          <w:sz w:val="20"/>
          <w:szCs w:val="20"/>
          <w:lang w:val="fr-BE" w:eastAsia="fr-BE"/>
        </w:rPr>
        <w:t xml:space="preserve">  </w:t>
      </w:r>
      <w:r w:rsidR="00202D09" w:rsidRPr="00F10A41">
        <w:rPr>
          <w:rFonts w:ascii="Arial" w:hAnsi="Arial" w:cs="Arial"/>
          <w:b/>
          <w:bCs/>
          <w:sz w:val="20"/>
          <w:szCs w:val="20"/>
          <w:lang w:val="fr-BE" w:eastAsia="fr-BE"/>
        </w:rPr>
        <w:t>;</w:t>
      </w:r>
      <w:r w:rsidR="00110EB8" w:rsidRPr="00F10A41">
        <w:rPr>
          <w:rFonts w:ascii="Arial" w:hAnsi="Arial" w:cs="Arial"/>
          <w:b/>
          <w:bCs/>
          <w:sz w:val="20"/>
          <w:szCs w:val="20"/>
          <w:lang w:val="fr-BE" w:eastAsia="fr-BE"/>
        </w:rPr>
        <w:t xml:space="preserve">introduite par </w:t>
      </w:r>
      <w:r w:rsidR="000210C9" w:rsidRPr="00F10A41">
        <w:rPr>
          <w:rFonts w:ascii="Arial" w:hAnsi="Arial" w:cs="Arial"/>
          <w:b/>
          <w:bCs/>
          <w:noProof/>
          <w:sz w:val="20"/>
          <w:szCs w:val="20"/>
          <w:lang w:val="fr-BE" w:eastAsia="fr-BE"/>
        </w:rPr>
        <w:t>Monsieur</w:t>
      </w:r>
      <w:r w:rsidR="00110EB8" w:rsidRPr="00F10A41">
        <w:rPr>
          <w:rFonts w:ascii="Arial" w:hAnsi="Arial" w:cs="Arial"/>
          <w:b/>
          <w:bCs/>
          <w:sz w:val="20"/>
          <w:szCs w:val="20"/>
          <w:lang w:val="fr-BE" w:eastAsia="fr-BE"/>
        </w:rPr>
        <w:t xml:space="preserve"> </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Avi</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Barmoshé</w:t>
      </w:r>
      <w:r w:rsidR="00110EB8"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Omega Properties 120 Belgium Branch</w:t>
      </w:r>
      <w:r w:rsidR="00110EB8"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S.P.R.L.</w:t>
      </w:r>
      <w:r w:rsidR="00110EB8" w:rsidRPr="00F10A41">
        <w:rPr>
          <w:rFonts w:ascii="Arial" w:hAnsi="Arial" w:cs="Arial"/>
          <w:b/>
          <w:bCs/>
          <w:sz w:val="20"/>
          <w:szCs w:val="20"/>
          <w:lang w:val="fr-BE" w:eastAsia="fr-BE"/>
        </w:rPr>
        <w:t xml:space="preserve"> </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place Charles Rogier</w:t>
      </w:r>
      <w:r w:rsidR="000210C9"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3</w:t>
      </w:r>
      <w:r w:rsidR="000210C9" w:rsidRPr="00F10A41">
        <w:rPr>
          <w:rFonts w:ascii="Arial" w:hAnsi="Arial" w:cs="Arial"/>
          <w:b/>
          <w:bCs/>
          <w:sz w:val="20"/>
          <w:szCs w:val="20"/>
          <w:lang w:val="fr-BE" w:eastAsia="fr-BE"/>
        </w:rPr>
        <w:t xml:space="preserve"> </w:t>
      </w:r>
      <w:r w:rsidR="00110EB8"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1210</w:t>
      </w:r>
      <w:r w:rsidR="00110EB8" w:rsidRPr="00F10A41">
        <w:rPr>
          <w:rFonts w:ascii="Arial" w:hAnsi="Arial" w:cs="Arial"/>
          <w:b/>
          <w:bCs/>
          <w:sz w:val="20"/>
          <w:szCs w:val="20"/>
          <w:lang w:val="fr-BE" w:eastAsia="fr-BE"/>
        </w:rPr>
        <w:t xml:space="preserve"> </w:t>
      </w:r>
      <w:r w:rsidR="000210C9" w:rsidRPr="00F10A41">
        <w:rPr>
          <w:rFonts w:ascii="Arial" w:hAnsi="Arial" w:cs="Arial"/>
          <w:b/>
          <w:bCs/>
          <w:noProof/>
          <w:sz w:val="20"/>
          <w:szCs w:val="20"/>
          <w:lang w:val="fr-BE" w:eastAsia="fr-BE"/>
        </w:rPr>
        <w:t>Bruxelles</w:t>
      </w:r>
      <w:r w:rsidR="00110EB8" w:rsidRPr="00F10A41">
        <w:rPr>
          <w:rFonts w:ascii="Arial" w:hAnsi="Arial" w:cs="Arial"/>
          <w:b/>
          <w:bCs/>
          <w:sz w:val="20"/>
          <w:szCs w:val="20"/>
          <w:lang w:val="fr-BE" w:eastAsia="fr-BE"/>
        </w:rPr>
        <w:t>.</w:t>
      </w:r>
    </w:p>
    <w:p w14:paraId="448317E1" w14:textId="0BB74475" w:rsidR="00110EB8" w:rsidRPr="00F10A41" w:rsidRDefault="00110EB8" w:rsidP="00F10A41">
      <w:pPr>
        <w:autoSpaceDE w:val="0"/>
        <w:autoSpaceDN w:val="0"/>
        <w:adjustRightInd w:val="0"/>
        <w:spacing w:after="0" w:line="240" w:lineRule="auto"/>
        <w:rPr>
          <w:rFonts w:ascii="Arial" w:hAnsi="Arial" w:cs="Arial"/>
          <w:b/>
          <w:bCs/>
          <w:sz w:val="20"/>
          <w:szCs w:val="20"/>
          <w:lang w:val="fr-BE" w:eastAsia="fr-BE"/>
        </w:rPr>
      </w:pPr>
    </w:p>
    <w:p w14:paraId="448317E2" w14:textId="77777777" w:rsidR="00110EB8" w:rsidRPr="00F10A41" w:rsidRDefault="00110EB8" w:rsidP="00F10A41">
      <w:pPr>
        <w:autoSpaceDE w:val="0"/>
        <w:autoSpaceDN w:val="0"/>
        <w:adjustRightInd w:val="0"/>
        <w:spacing w:after="0" w:line="240" w:lineRule="auto"/>
        <w:rPr>
          <w:rFonts w:ascii="Arial" w:hAnsi="Arial" w:cs="Arial"/>
          <w:b/>
          <w:bCs/>
          <w:sz w:val="20"/>
          <w:szCs w:val="20"/>
          <w:u w:val="single"/>
          <w:lang w:val="fr-BE" w:eastAsia="fr-BE"/>
        </w:rPr>
      </w:pPr>
      <w:r w:rsidRPr="00F10A41">
        <w:rPr>
          <w:rFonts w:ascii="Arial" w:hAnsi="Arial" w:cs="Arial"/>
          <w:b/>
          <w:bCs/>
          <w:sz w:val="20"/>
          <w:szCs w:val="20"/>
          <w:u w:val="single"/>
          <w:lang w:val="fr-BE" w:eastAsia="fr-BE"/>
        </w:rPr>
        <w:t>AVIS</w:t>
      </w:r>
    </w:p>
    <w:p w14:paraId="448317E4" w14:textId="10C9E7AA" w:rsidR="00110EB8" w:rsidRPr="00F10A41" w:rsidRDefault="00110EB8" w:rsidP="00F10A41">
      <w:pPr>
        <w:suppressAutoHyphens/>
        <w:spacing w:after="0" w:line="240" w:lineRule="auto"/>
        <w:rPr>
          <w:rFonts w:ascii="Arial" w:hAnsi="Arial" w:cs="Arial"/>
          <w:sz w:val="20"/>
          <w:szCs w:val="20"/>
          <w:lang w:val="fr-BE"/>
        </w:rPr>
      </w:pPr>
    </w:p>
    <w:p w14:paraId="448317E5"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Vu la demande de Monsieur </w:t>
      </w:r>
      <w:proofErr w:type="spellStart"/>
      <w:r w:rsidRPr="00F10A41">
        <w:rPr>
          <w:rFonts w:ascii="Arial" w:hAnsi="Arial" w:cs="Arial"/>
          <w:sz w:val="20"/>
          <w:szCs w:val="20"/>
          <w:lang w:val="fr-BE"/>
        </w:rPr>
        <w:t>Avi</w:t>
      </w:r>
      <w:proofErr w:type="spellEnd"/>
      <w:r w:rsidRPr="00F10A41">
        <w:rPr>
          <w:rFonts w:ascii="Arial" w:hAnsi="Arial" w:cs="Arial"/>
          <w:sz w:val="20"/>
          <w:szCs w:val="20"/>
          <w:lang w:val="fr-BE"/>
        </w:rPr>
        <w:t xml:space="preserve"> </w:t>
      </w:r>
      <w:proofErr w:type="spellStart"/>
      <w:r w:rsidRPr="00F10A41">
        <w:rPr>
          <w:rFonts w:ascii="Arial" w:hAnsi="Arial" w:cs="Arial"/>
          <w:sz w:val="20"/>
          <w:szCs w:val="20"/>
          <w:lang w:val="fr-BE"/>
        </w:rPr>
        <w:t>Barmoshé</w:t>
      </w:r>
      <w:proofErr w:type="spellEnd"/>
      <w:r w:rsidRPr="00F10A41">
        <w:rPr>
          <w:rFonts w:ascii="Arial" w:hAnsi="Arial" w:cs="Arial"/>
          <w:sz w:val="20"/>
          <w:szCs w:val="20"/>
          <w:lang w:val="fr-BE"/>
        </w:rPr>
        <w:t xml:space="preserve"> Omega </w:t>
      </w:r>
      <w:proofErr w:type="spellStart"/>
      <w:r w:rsidRPr="00F10A41">
        <w:rPr>
          <w:rFonts w:ascii="Arial" w:hAnsi="Arial" w:cs="Arial"/>
          <w:sz w:val="20"/>
          <w:szCs w:val="20"/>
          <w:lang w:val="fr-BE"/>
        </w:rPr>
        <w:t>Properties</w:t>
      </w:r>
      <w:proofErr w:type="spellEnd"/>
      <w:r w:rsidRPr="00F10A41">
        <w:rPr>
          <w:rFonts w:ascii="Arial" w:hAnsi="Arial" w:cs="Arial"/>
          <w:sz w:val="20"/>
          <w:szCs w:val="20"/>
          <w:lang w:val="fr-BE"/>
        </w:rPr>
        <w:t xml:space="preserve"> 120 </w:t>
      </w:r>
      <w:proofErr w:type="spellStart"/>
      <w:r w:rsidRPr="00F10A41">
        <w:rPr>
          <w:rFonts w:ascii="Arial" w:hAnsi="Arial" w:cs="Arial"/>
          <w:sz w:val="20"/>
          <w:szCs w:val="20"/>
          <w:lang w:val="fr-BE"/>
        </w:rPr>
        <w:t>Belgium</w:t>
      </w:r>
      <w:proofErr w:type="spellEnd"/>
      <w:r w:rsidRPr="00F10A41">
        <w:rPr>
          <w:rFonts w:ascii="Arial" w:hAnsi="Arial" w:cs="Arial"/>
          <w:sz w:val="20"/>
          <w:szCs w:val="20"/>
          <w:lang w:val="fr-BE"/>
        </w:rPr>
        <w:t xml:space="preserve"> Branch S.P.R.L.,  place Charles Rogier 3  à 1210 Bruxelles visant à Demande initiale: Changer l’affectation d’une partie d'un hôtel pour créer un "</w:t>
      </w:r>
      <w:proofErr w:type="spellStart"/>
      <w:r w:rsidRPr="00F10A41">
        <w:rPr>
          <w:rFonts w:ascii="Arial" w:hAnsi="Arial" w:cs="Arial"/>
          <w:sz w:val="20"/>
          <w:szCs w:val="20"/>
          <w:lang w:val="fr-BE"/>
        </w:rPr>
        <w:t>food</w:t>
      </w:r>
      <w:proofErr w:type="spellEnd"/>
      <w:r w:rsidRPr="00F10A41">
        <w:rPr>
          <w:rFonts w:ascii="Arial" w:hAnsi="Arial" w:cs="Arial"/>
          <w:sz w:val="20"/>
          <w:szCs w:val="20"/>
          <w:lang w:val="fr-BE"/>
        </w:rPr>
        <w:t xml:space="preserve"> court" dans le socle d'un complexe immobilier ; Effectuer des modifications en façade.</w:t>
      </w:r>
      <w:r w:rsidRPr="00F10A41">
        <w:rPr>
          <w:rFonts w:ascii="Arial" w:hAnsi="Arial" w:cs="Arial"/>
          <w:sz w:val="20"/>
          <w:szCs w:val="20"/>
          <w:lang w:val="fr-BE"/>
        </w:rPr>
        <w:br/>
        <w:t xml:space="preserve"> Demande Modifiée II: Changer l'affectation et l'utilisation d'une partie d'un hôtel pour créer un restaurant (commerce) dans le socle d'un complexe immobilier; apporter des modifications dans l’aménagement interne et effectuer des modifications dans les façades du socle (avenue du Boulevard, place Rogier et rue des Croisades)., situé   Place Charles Rogier 3   ;</w:t>
      </w:r>
    </w:p>
    <w:p w14:paraId="448317E6"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Considérant que le bien concerné se trouve en zones d'intérêt culturel, historique, esthétique ou d'embellissement (ZICHEE), zones de forte mixité, liserés de noyau commercial, espaces structurants au plan régional d’affectation du sol arrêté par arrêté du gouvernement du 3 mai 2001 ;</w:t>
      </w:r>
    </w:p>
    <w:p w14:paraId="448317E7"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Considérant que la demande se situe en zone de construction élevée  au PPAS n°26 « QUARTIER DE LA GARE DU NORD A.R 17/02/1967. ;</w:t>
      </w:r>
    </w:p>
    <w:p w14:paraId="448317E8"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Considérant que la demande tombe sous :</w:t>
      </w:r>
    </w:p>
    <w:p w14:paraId="448317EA" w14:textId="56A69F6C" w:rsidR="002806CE" w:rsidRPr="00F10A41" w:rsidRDefault="00202D09" w:rsidP="00F10A41">
      <w:pPr>
        <w:numPr>
          <w:ilvl w:val="0"/>
          <w:numId w:val="3"/>
        </w:numPr>
        <w:spacing w:after="0" w:line="240" w:lineRule="auto"/>
        <w:rPr>
          <w:rFonts w:ascii="Arial" w:hAnsi="Arial" w:cs="Arial"/>
          <w:sz w:val="20"/>
          <w:szCs w:val="20"/>
          <w:lang w:val="fr-BE"/>
        </w:rPr>
      </w:pPr>
      <w:r w:rsidRPr="00F10A41">
        <w:rPr>
          <w:rFonts w:ascii="Arial" w:hAnsi="Arial" w:cs="Arial"/>
          <w:sz w:val="20"/>
          <w:szCs w:val="20"/>
          <w:lang w:val="fr-BE"/>
        </w:rPr>
        <w:t>L’a</w:t>
      </w:r>
      <w:r w:rsidR="00AB7D96" w:rsidRPr="00F10A41">
        <w:rPr>
          <w:rFonts w:ascii="Arial" w:hAnsi="Arial" w:cs="Arial"/>
          <w:sz w:val="20"/>
          <w:szCs w:val="20"/>
          <w:lang w:val="fr-BE"/>
        </w:rPr>
        <w:t>pplication de la prescription particulière 21. du PRAS (modification visible depuis les espaces publics)</w:t>
      </w:r>
    </w:p>
    <w:p w14:paraId="448317EB" w14:textId="77777777" w:rsidR="002806CE" w:rsidRPr="00F10A41" w:rsidRDefault="00AB7D96" w:rsidP="00F10A41">
      <w:pPr>
        <w:numPr>
          <w:ilvl w:val="0"/>
          <w:numId w:val="3"/>
        </w:numPr>
        <w:spacing w:after="0" w:line="240" w:lineRule="auto"/>
        <w:rPr>
          <w:rFonts w:ascii="Arial" w:hAnsi="Arial" w:cs="Arial"/>
          <w:sz w:val="20"/>
          <w:szCs w:val="20"/>
          <w:lang w:val="fr-BE"/>
        </w:rPr>
      </w:pPr>
      <w:r w:rsidRPr="00F10A41">
        <w:rPr>
          <w:rFonts w:ascii="Arial" w:hAnsi="Arial" w:cs="Arial"/>
          <w:sz w:val="20"/>
          <w:szCs w:val="20"/>
          <w:lang w:val="fr-BE"/>
        </w:rPr>
        <w:t>L’application de Art. 142 - Projet soumis à RI au vu de l'Annexe B</w:t>
      </w:r>
    </w:p>
    <w:p w14:paraId="448317EC" w14:textId="77777777" w:rsidR="002806CE" w:rsidRPr="00F10A41" w:rsidRDefault="00AB7D96" w:rsidP="00F10A41">
      <w:pPr>
        <w:numPr>
          <w:ilvl w:val="0"/>
          <w:numId w:val="3"/>
        </w:numPr>
        <w:spacing w:after="0" w:line="240" w:lineRule="auto"/>
        <w:rPr>
          <w:rFonts w:ascii="Arial" w:hAnsi="Arial" w:cs="Arial"/>
          <w:sz w:val="20"/>
          <w:szCs w:val="20"/>
          <w:lang w:val="fr-BE"/>
        </w:rPr>
      </w:pPr>
      <w:r w:rsidRPr="00F10A41">
        <w:rPr>
          <w:rFonts w:ascii="Arial" w:hAnsi="Arial" w:cs="Arial"/>
          <w:sz w:val="20"/>
          <w:szCs w:val="20"/>
          <w:lang w:val="fr-BE"/>
        </w:rPr>
        <w:t>L’application de l'art. 147 du COBAT: demande soumise à rapport d'incidence (modification ou extension des projets figurants à l'annexe a ou à l'annexe b déjà autorisés, réalisés ou en cours de réalisation, qui peut avoir des incidences négatives importantes sur l'environnement)(modification ou extension ne figurant pas à l'annexe A)</w:t>
      </w:r>
    </w:p>
    <w:p w14:paraId="448317ED" w14:textId="77777777" w:rsidR="002806CE" w:rsidRPr="00F10A41" w:rsidRDefault="00AB7D96" w:rsidP="00F10A41">
      <w:pPr>
        <w:numPr>
          <w:ilvl w:val="0"/>
          <w:numId w:val="3"/>
        </w:numPr>
        <w:spacing w:after="0" w:line="240" w:lineRule="auto"/>
        <w:rPr>
          <w:rFonts w:ascii="Arial" w:hAnsi="Arial" w:cs="Arial"/>
          <w:sz w:val="20"/>
          <w:szCs w:val="20"/>
          <w:lang w:val="fr-BE"/>
        </w:rPr>
      </w:pPr>
      <w:r w:rsidRPr="00F10A41">
        <w:rPr>
          <w:rFonts w:ascii="Arial" w:hAnsi="Arial" w:cs="Arial"/>
          <w:sz w:val="20"/>
          <w:szCs w:val="20"/>
          <w:lang w:val="fr-BE"/>
        </w:rPr>
        <w:t xml:space="preserve">L’application de l'art. 149 du COBAT (MPP à la demande d'un PRAS, d'un RRU, d'un PPAS, d'un RCU) </w:t>
      </w:r>
    </w:p>
    <w:p w14:paraId="448317EE" w14:textId="77777777" w:rsidR="002806CE" w:rsidRPr="00F10A41" w:rsidRDefault="00AB7D96" w:rsidP="00F10A41">
      <w:pPr>
        <w:numPr>
          <w:ilvl w:val="0"/>
          <w:numId w:val="3"/>
        </w:numPr>
        <w:spacing w:after="0" w:line="240" w:lineRule="auto"/>
        <w:rPr>
          <w:rFonts w:ascii="Arial" w:hAnsi="Arial" w:cs="Arial"/>
          <w:sz w:val="20"/>
          <w:szCs w:val="20"/>
          <w:lang w:val="fr-BE"/>
        </w:rPr>
      </w:pPr>
      <w:r w:rsidRPr="00F10A41">
        <w:rPr>
          <w:rFonts w:ascii="Arial" w:hAnsi="Arial" w:cs="Arial"/>
          <w:sz w:val="20"/>
          <w:szCs w:val="20"/>
          <w:lang w:val="fr-BE"/>
        </w:rPr>
        <w:t>La prescription générale 0.9. du PRAS (clause de sauvegarde )</w:t>
      </w:r>
    </w:p>
    <w:p w14:paraId="448317EF" w14:textId="723BBA28"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br/>
        <w:t>Considérant que le projet déroge à :</w:t>
      </w:r>
    </w:p>
    <w:p w14:paraId="448317F1" w14:textId="77777777" w:rsidR="002806CE" w:rsidRPr="00F10A41" w:rsidRDefault="00AB7D96" w:rsidP="00F10A41">
      <w:pPr>
        <w:numPr>
          <w:ilvl w:val="0"/>
          <w:numId w:val="4"/>
        </w:numPr>
        <w:spacing w:after="0" w:line="240" w:lineRule="auto"/>
        <w:rPr>
          <w:rFonts w:ascii="Arial" w:hAnsi="Arial" w:cs="Arial"/>
          <w:sz w:val="20"/>
          <w:szCs w:val="20"/>
          <w:lang w:val="fr-BE"/>
        </w:rPr>
      </w:pPr>
      <w:r w:rsidRPr="00F10A41">
        <w:rPr>
          <w:rFonts w:ascii="Arial" w:hAnsi="Arial" w:cs="Arial"/>
          <w:sz w:val="20"/>
          <w:szCs w:val="20"/>
          <w:lang w:val="fr-BE"/>
        </w:rPr>
        <w:t xml:space="preserve">L’art.10 du titre I du RRU (éléments en saillie sur la façade - balcons, terrasses et oriels) </w:t>
      </w:r>
    </w:p>
    <w:p w14:paraId="639656EB" w14:textId="77777777" w:rsidR="00AB7D96" w:rsidRPr="00F10A41" w:rsidRDefault="00AB7D96" w:rsidP="00F10A41">
      <w:pPr>
        <w:widowControl w:val="0"/>
        <w:numPr>
          <w:ilvl w:val="0"/>
          <w:numId w:val="4"/>
        </w:numPr>
        <w:suppressAutoHyphens/>
        <w:spacing w:after="0" w:line="240" w:lineRule="auto"/>
        <w:rPr>
          <w:rFonts w:ascii="Arial" w:eastAsia="Times New Roman" w:hAnsi="Arial" w:cs="Arial"/>
          <w:sz w:val="20"/>
          <w:szCs w:val="20"/>
          <w:lang w:val="fr-FR" w:eastAsia="ar-SA"/>
        </w:rPr>
      </w:pPr>
      <w:r w:rsidRPr="00F10A41">
        <w:rPr>
          <w:rFonts w:ascii="Arial" w:eastAsia="Times New Roman" w:hAnsi="Arial" w:cs="Arial"/>
          <w:sz w:val="20"/>
          <w:szCs w:val="20"/>
          <w:lang w:val="fr-FR" w:eastAsia="ar-SA"/>
        </w:rPr>
        <w:t>L’</w:t>
      </w:r>
      <w:r w:rsidRPr="00F10A41">
        <w:rPr>
          <w:rFonts w:ascii="Arial" w:eastAsia="Times New Roman" w:hAnsi="Arial" w:cs="Arial"/>
          <w:noProof/>
          <w:sz w:val="20"/>
          <w:szCs w:val="20"/>
          <w:lang w:val="fr-FR" w:eastAsia="ar-SA"/>
        </w:rPr>
        <w:t>art. 18 du titre VII (Aire de livraison)</w:t>
      </w:r>
      <w:r w:rsidRPr="00F10A41">
        <w:rPr>
          <w:rFonts w:ascii="Arial" w:eastAsia="Times New Roman" w:hAnsi="Arial" w:cs="Arial"/>
          <w:sz w:val="20"/>
          <w:szCs w:val="20"/>
          <w:lang w:val="fr-FR" w:eastAsia="ar-SA"/>
        </w:rPr>
        <w:t xml:space="preserve">  ;</w:t>
      </w:r>
    </w:p>
    <w:p w14:paraId="448317F4"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Considérant que la demande a été soumise aux mesures particulières de publicité ; que l’enquête publique s’est déroulée du 29/01/2024 au 12/02/2024 et que 3 observations et/ou demandes)à être entendu ont été introduite(s) ; que ces observations portent sur la difficulté des petits commerces existants à survivre dans le complexe ;</w:t>
      </w:r>
    </w:p>
    <w:p w14:paraId="448317F5"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Considérant que la présente demande porte essentiellement sur la création d’une surface </w:t>
      </w:r>
      <w:proofErr w:type="spellStart"/>
      <w:r w:rsidRPr="00F10A41">
        <w:rPr>
          <w:rFonts w:ascii="Arial" w:hAnsi="Arial" w:cs="Arial"/>
          <w:sz w:val="20"/>
          <w:szCs w:val="20"/>
          <w:lang w:val="fr-BE"/>
        </w:rPr>
        <w:t>Horeca</w:t>
      </w:r>
      <w:proofErr w:type="spellEnd"/>
      <w:r w:rsidRPr="00F10A41">
        <w:rPr>
          <w:rFonts w:ascii="Arial" w:hAnsi="Arial" w:cs="Arial"/>
          <w:sz w:val="20"/>
          <w:szCs w:val="20"/>
          <w:lang w:val="fr-BE"/>
        </w:rPr>
        <w:t xml:space="preserve"> au rez-de-chaussée et modifie la précédente demande qui prévoyait un « Food Court » sur le rez-de-chaussée et le 1</w:t>
      </w:r>
      <w:r w:rsidRPr="00F10A41">
        <w:rPr>
          <w:rFonts w:ascii="Arial" w:hAnsi="Arial" w:cs="Arial"/>
          <w:sz w:val="20"/>
          <w:szCs w:val="20"/>
          <w:vertAlign w:val="superscript"/>
          <w:lang w:val="fr-BE"/>
        </w:rPr>
        <w:t>er</w:t>
      </w:r>
      <w:r w:rsidRPr="00F10A41">
        <w:rPr>
          <w:rFonts w:ascii="Arial" w:hAnsi="Arial" w:cs="Arial"/>
          <w:sz w:val="20"/>
          <w:szCs w:val="20"/>
          <w:lang w:val="fr-BE"/>
        </w:rPr>
        <w:t xml:space="preserve"> étage ;</w:t>
      </w:r>
    </w:p>
    <w:p w14:paraId="448317F6"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Considérant qu’un établissement </w:t>
      </w:r>
      <w:proofErr w:type="spellStart"/>
      <w:r w:rsidRPr="00F10A41">
        <w:rPr>
          <w:rFonts w:ascii="Arial" w:hAnsi="Arial" w:cs="Arial"/>
          <w:sz w:val="20"/>
          <w:szCs w:val="20"/>
          <w:lang w:val="fr-BE"/>
        </w:rPr>
        <w:t>Horeca</w:t>
      </w:r>
      <w:proofErr w:type="spellEnd"/>
      <w:r w:rsidRPr="00F10A41">
        <w:rPr>
          <w:rFonts w:ascii="Arial" w:hAnsi="Arial" w:cs="Arial"/>
          <w:sz w:val="20"/>
          <w:szCs w:val="20"/>
          <w:lang w:val="fr-BE"/>
        </w:rPr>
        <w:t xml:space="preserve"> trouverait tout à fait sa place au sein de cet établissement en complétant l’offre existante ;</w:t>
      </w:r>
    </w:p>
    <w:p w14:paraId="448317F7"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Vu l’accord de principe du Collège sur l’établissement </w:t>
      </w:r>
      <w:proofErr w:type="spellStart"/>
      <w:r w:rsidRPr="00F10A41">
        <w:rPr>
          <w:rFonts w:ascii="Arial" w:hAnsi="Arial" w:cs="Arial"/>
          <w:sz w:val="20"/>
          <w:szCs w:val="20"/>
          <w:lang w:val="fr-BE"/>
        </w:rPr>
        <w:t>Horeca</w:t>
      </w:r>
      <w:proofErr w:type="spellEnd"/>
      <w:r w:rsidRPr="00F10A41">
        <w:rPr>
          <w:rFonts w:ascii="Arial" w:hAnsi="Arial" w:cs="Arial"/>
          <w:sz w:val="20"/>
          <w:szCs w:val="20"/>
          <w:lang w:val="fr-BE"/>
        </w:rPr>
        <w:t xml:space="preserve"> en date du 21/06/2022 ;</w:t>
      </w:r>
    </w:p>
    <w:p w14:paraId="448317F8"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Vu l’avis défavorable de la commission de concertation en date du 24/06/2022 justifié par les problèmes liés à la sécurité incendie ; </w:t>
      </w:r>
    </w:p>
    <w:p w14:paraId="448317F9"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Considérant que le demandeur a produit, d’initiative, des plans modificatifs</w:t>
      </w:r>
    </w:p>
    <w:p w14:paraId="448317FA"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que la demande modifiée a été soumise, à nouveau, aux actes d’instruction ;</w:t>
      </w:r>
    </w:p>
    <w:p w14:paraId="448317FB" w14:textId="77777777" w:rsidR="002806CE" w:rsidRPr="00F10A41" w:rsidRDefault="00AB7D96" w:rsidP="00F10A41">
      <w:pPr>
        <w:spacing w:after="0" w:line="240" w:lineRule="auto"/>
        <w:rPr>
          <w:rFonts w:ascii="Arial" w:hAnsi="Arial" w:cs="Arial"/>
          <w:sz w:val="20"/>
          <w:szCs w:val="20"/>
          <w:lang w:val="fr-BE"/>
        </w:rPr>
      </w:pPr>
      <w:r w:rsidRPr="00F10A41">
        <w:rPr>
          <w:rFonts w:ascii="Arial" w:hAnsi="Arial" w:cs="Arial"/>
          <w:sz w:val="20"/>
          <w:szCs w:val="20"/>
          <w:lang w:val="fr-BE"/>
        </w:rPr>
        <w:t xml:space="preserve">Considérant qu’il convient de s’assurer que les petits commerces présents dans la galerie  restent accessibles et attractifs dans la nouvelle configuration proposée </w:t>
      </w:r>
    </w:p>
    <w:p w14:paraId="448317FC" w14:textId="77777777" w:rsidR="00110EB8" w:rsidRPr="00F10A41" w:rsidRDefault="00110EB8" w:rsidP="00F10A41">
      <w:pPr>
        <w:suppressAutoHyphens/>
        <w:spacing w:after="0" w:line="240" w:lineRule="auto"/>
        <w:rPr>
          <w:rFonts w:ascii="Arial" w:hAnsi="Arial" w:cs="Arial"/>
          <w:sz w:val="20"/>
          <w:szCs w:val="20"/>
          <w:lang w:val="fr-BE"/>
        </w:rPr>
      </w:pPr>
    </w:p>
    <w:p w14:paraId="448317FD" w14:textId="77777777" w:rsidR="00110EB8" w:rsidRPr="00F10A41" w:rsidRDefault="00110EB8" w:rsidP="00F10A41">
      <w:pPr>
        <w:suppressAutoHyphens/>
        <w:spacing w:after="0" w:line="240" w:lineRule="auto"/>
        <w:outlineLvl w:val="0"/>
        <w:rPr>
          <w:rFonts w:ascii="Arial" w:hAnsi="Arial" w:cs="Arial"/>
          <w:b/>
          <w:sz w:val="20"/>
          <w:szCs w:val="20"/>
          <w:lang w:val="fr-BE"/>
        </w:rPr>
      </w:pPr>
      <w:r w:rsidRPr="00F10A41">
        <w:rPr>
          <w:rFonts w:ascii="Arial" w:hAnsi="Arial" w:cs="Arial"/>
          <w:b/>
          <w:sz w:val="20"/>
          <w:szCs w:val="20"/>
          <w:lang w:val="fr-BE"/>
        </w:rPr>
        <w:t xml:space="preserve">AVIS </w:t>
      </w:r>
      <w:r w:rsidR="000210C9" w:rsidRPr="00F10A41">
        <w:rPr>
          <w:rFonts w:ascii="Arial" w:hAnsi="Arial" w:cs="Arial"/>
          <w:b/>
          <w:noProof/>
          <w:sz w:val="20"/>
          <w:szCs w:val="20"/>
          <w:lang w:val="fr-BE"/>
        </w:rPr>
        <w:t>Favorable sous conditions (unanime)</w:t>
      </w:r>
    </w:p>
    <w:p w14:paraId="448317FE" w14:textId="77777777" w:rsidR="00110EB8" w:rsidRPr="00F10A41" w:rsidRDefault="00110EB8" w:rsidP="00F10A41">
      <w:pPr>
        <w:suppressAutoHyphens/>
        <w:spacing w:after="0" w:line="240" w:lineRule="auto"/>
        <w:jc w:val="both"/>
        <w:rPr>
          <w:rFonts w:ascii="Arial" w:hAnsi="Arial" w:cs="Arial"/>
          <w:sz w:val="20"/>
          <w:szCs w:val="20"/>
          <w:lang w:val="fr-BE"/>
        </w:rPr>
      </w:pPr>
    </w:p>
    <w:p w14:paraId="2E390903" w14:textId="77777777" w:rsidR="00F10A41" w:rsidRDefault="000210C9" w:rsidP="00F10A41">
      <w:pPr>
        <w:numPr>
          <w:ilvl w:val="0"/>
          <w:numId w:val="2"/>
        </w:numPr>
        <w:suppressAutoHyphens/>
        <w:spacing w:after="0" w:line="240" w:lineRule="auto"/>
        <w:ind w:left="426"/>
        <w:rPr>
          <w:rFonts w:ascii="Arial" w:hAnsi="Arial" w:cs="Arial"/>
          <w:sz w:val="20"/>
          <w:szCs w:val="20"/>
          <w:lang w:val="fr-BE"/>
        </w:rPr>
      </w:pPr>
      <w:r w:rsidRPr="00F10A41">
        <w:rPr>
          <w:rFonts w:ascii="Arial" w:hAnsi="Arial" w:cs="Arial"/>
          <w:noProof/>
          <w:sz w:val="20"/>
          <w:szCs w:val="20"/>
          <w:lang w:val="fr-BE"/>
        </w:rPr>
        <w:t>Garantir le passage public sur la galerie commune</w:t>
      </w:r>
    </w:p>
    <w:p w14:paraId="448317FF" w14:textId="45CAAF63" w:rsidR="00110EB8" w:rsidRPr="00F10A41" w:rsidRDefault="000210C9" w:rsidP="00F10A41">
      <w:pPr>
        <w:numPr>
          <w:ilvl w:val="0"/>
          <w:numId w:val="2"/>
        </w:numPr>
        <w:suppressAutoHyphens/>
        <w:spacing w:after="0" w:line="240" w:lineRule="auto"/>
        <w:ind w:left="426"/>
        <w:rPr>
          <w:rFonts w:ascii="Arial" w:hAnsi="Arial" w:cs="Arial"/>
          <w:sz w:val="20"/>
          <w:szCs w:val="20"/>
          <w:lang w:val="fr-BE"/>
        </w:rPr>
      </w:pPr>
      <w:r w:rsidRPr="00F10A41">
        <w:rPr>
          <w:rFonts w:ascii="Arial" w:hAnsi="Arial" w:cs="Arial"/>
          <w:sz w:val="20"/>
          <w:szCs w:val="20"/>
          <w:lang w:val="fr-BE"/>
        </w:rPr>
        <w:t>Fournir un schéma fonctionnel du Food Court afin de comprendre les flux des usagers et l’organisation générale du Food Court</w:t>
      </w:r>
    </w:p>
    <w:p w14:paraId="44831800" w14:textId="77777777" w:rsidR="00110EB8" w:rsidRPr="00F10A41" w:rsidRDefault="00110EB8" w:rsidP="00F10A41">
      <w:pPr>
        <w:suppressAutoHyphens/>
        <w:spacing w:after="0" w:line="240" w:lineRule="auto"/>
        <w:jc w:val="both"/>
        <w:rPr>
          <w:rFonts w:ascii="Arial" w:hAnsi="Arial" w:cs="Arial"/>
          <w:sz w:val="20"/>
          <w:szCs w:val="20"/>
          <w:lang w:val="fr-BE"/>
        </w:rPr>
      </w:pPr>
    </w:p>
    <w:p w14:paraId="44831802" w14:textId="34316B3E" w:rsidR="00110EB8" w:rsidRPr="00F10A41" w:rsidRDefault="00110EB8" w:rsidP="00F10A41">
      <w:pPr>
        <w:suppressAutoHyphens/>
        <w:spacing w:after="0" w:line="240" w:lineRule="auto"/>
        <w:rPr>
          <w:rFonts w:ascii="Arial" w:hAnsi="Arial" w:cs="Arial"/>
          <w:b/>
          <w:spacing w:val="-3"/>
          <w:sz w:val="20"/>
          <w:szCs w:val="20"/>
          <w:lang w:val="fr-BE"/>
        </w:rPr>
      </w:pPr>
    </w:p>
    <w:sectPr w:rsidR="00110EB8" w:rsidRPr="00F10A41"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1805" w14:textId="77777777" w:rsidR="00FC51AD" w:rsidRDefault="00FC51AD" w:rsidP="00CD4528">
      <w:pPr>
        <w:spacing w:after="0" w:line="240" w:lineRule="auto"/>
      </w:pPr>
      <w:r>
        <w:separator/>
      </w:r>
    </w:p>
  </w:endnote>
  <w:endnote w:type="continuationSeparator" w:id="0">
    <w:p w14:paraId="44831806"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9"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A"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C"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31803" w14:textId="77777777" w:rsidR="00FC51AD" w:rsidRDefault="00FC51AD" w:rsidP="00CD4528">
      <w:pPr>
        <w:spacing w:after="0" w:line="240" w:lineRule="auto"/>
      </w:pPr>
      <w:r>
        <w:separator/>
      </w:r>
    </w:p>
  </w:footnote>
  <w:footnote w:type="continuationSeparator" w:id="0">
    <w:p w14:paraId="44831804"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7"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8"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3180B"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AEE4043"/>
    <w:multiLevelType w:val="hybridMultilevel"/>
    <w:tmpl w:val="FA5AFA68"/>
    <w:lvl w:ilvl="0" w:tplc="F21EF8DE">
      <w:numFmt w:val="bullet"/>
      <w:lvlText w:val="-"/>
      <w:lvlJc w:val="left"/>
      <w:pPr>
        <w:ind w:left="720" w:hanging="360"/>
      </w:pPr>
      <w:rPr>
        <w:rFonts w:ascii="Arial" w:eastAsia="Arial Unicode MS"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2D09"/>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06CE"/>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5AD6"/>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B7D96"/>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A41"/>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17DE"/>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2024-02-21T11:18:00Z</cp:lastPrinted>
  <dcterms:created xsi:type="dcterms:W3CDTF">2024-02-27T07:53:00Z</dcterms:created>
  <dcterms:modified xsi:type="dcterms:W3CDTF">2024-02-27T07:53:00Z</dcterms:modified>
</cp:coreProperties>
</file>