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EA82E1" w14:textId="4F741937" w:rsidR="00110EB8" w:rsidRPr="00A120AD" w:rsidRDefault="002233B4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r>
        <w:rPr>
          <w:rFonts w:ascii="Arial" w:hAnsi="Arial" w:cs="Arial"/>
          <w:b/>
          <w:bCs/>
          <w:noProof/>
          <w:lang w:val="fr-BE" w:eastAsia="fr-BE"/>
        </w:rPr>
        <w:t>URB/20710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modifier la devanture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des Deux Eglises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98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>
        <w:rPr>
          <w:rFonts w:ascii="Arial" w:hAnsi="Arial" w:cs="Arial"/>
          <w:b/>
          <w:bCs/>
          <w:noProof/>
          <w:lang w:val="fr-BE" w:eastAsia="fr-BE"/>
        </w:rPr>
        <w:t xml:space="preserve">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Bigorne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20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br/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introduite par 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LE LYS GILAJ &amp; SOKOLI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S.P.R.L.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des Deux Eglises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98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1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74EA82E4" w14:textId="5568C89A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74EA82E5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74EA82E7" w14:textId="2FE4ACF0" w:rsidR="00110EB8" w:rsidRPr="00A120AD" w:rsidRDefault="00110EB8" w:rsidP="002233B4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4EA82E8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Vu la demande de la S.P.R.L. LE LYS GILAJ &amp; SOKOLI, rue des Deux Eglises 98 bte 1 à 1210 Bruxelles visant à modifier la devanture, situé Rue des Deux Eglises 98   Rue de la Bigorne 20;</w:t>
      </w:r>
    </w:p>
    <w:p w14:paraId="74EA82E9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le bien concerné se trouve en zones d'habitation, en zone d'intérêt culturel, historique, esthétique ou d'embellissement au plan régional d’affectation du sol arrêté par arrêté du gouvernement du 3 mai 2001 ;</w:t>
      </w:r>
    </w:p>
    <w:p w14:paraId="74EA82EA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le projet tombe sous l’application de la prescription particulière 21. du PRAS (modification visible depuis les espaces publics) ;</w:t>
      </w:r>
    </w:p>
    <w:p w14:paraId="74EA82EB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la demande de permis d’urbanisme porte sur la rénovation de la devanture d’un rez-de-chaussée commercial (</w:t>
      </w:r>
      <w:proofErr w:type="spellStart"/>
      <w:r w:rsidRPr="002233B4">
        <w:rPr>
          <w:lang w:val="fr-BE"/>
        </w:rPr>
        <w:t>horeca</w:t>
      </w:r>
      <w:proofErr w:type="spellEnd"/>
      <w:r w:rsidRPr="002233B4">
        <w:rPr>
          <w:lang w:val="fr-BE"/>
        </w:rPr>
        <w:t>) ;</w:t>
      </w:r>
    </w:p>
    <w:p w14:paraId="74EA82EC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l'introduction d'un permis a été nécessaire étant donné la modification du châssis du rez-de-chaussée ;</w:t>
      </w:r>
    </w:p>
    <w:p w14:paraId="74EA82ED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le projet propose une meilleure liaison avec l’espace public en déplaçant la cuisine de la façade avant à l’arrière du local ;</w:t>
      </w:r>
    </w:p>
    <w:p w14:paraId="74EA82EE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de cette façon une partie de la salle du restaurant reçoit de l’éclairement naturel (contre aucun auparavant) ;</w:t>
      </w:r>
    </w:p>
    <w:p w14:paraId="74EA82EF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qu’actuellement le renfoncement de l’entrée génère des problèmes de salubrité ;</w:t>
      </w:r>
    </w:p>
    <w:p w14:paraId="74EA82F0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la nouvelle façade proposée est plus esthétique ;</w:t>
      </w:r>
    </w:p>
    <w:p w14:paraId="74EA82F1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le bien concerné se trouve en zones d’enseignes générale et interdite du RRU ;</w:t>
      </w:r>
    </w:p>
    <w:p w14:paraId="74EA82F2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que l'enseigne perpendiculaire à la façade, entre les 2 baies du 1er étage n'est pas conforme au RRU;</w:t>
      </w:r>
    </w:p>
    <w:p w14:paraId="74EA82F3" w14:textId="77777777" w:rsidR="00E3071E" w:rsidRPr="002233B4" w:rsidRDefault="002233B4" w:rsidP="002233B4">
      <w:pPr>
        <w:spacing w:after="0" w:line="240" w:lineRule="auto"/>
        <w:rPr>
          <w:lang w:val="fr-BE"/>
        </w:rPr>
      </w:pPr>
      <w:r w:rsidRPr="002233B4">
        <w:rPr>
          <w:lang w:val="fr-BE"/>
        </w:rPr>
        <w:t>Considérant qu'il convient de prévoir , pour une question d'esthétique, un soubassement en matériau pérenne;</w:t>
      </w:r>
    </w:p>
    <w:p w14:paraId="74EA82F4" w14:textId="77777777" w:rsidR="00110EB8" w:rsidRPr="00A120AD" w:rsidRDefault="00110EB8" w:rsidP="002233B4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74EA82F5" w14:textId="77777777" w:rsidR="00110EB8" w:rsidRPr="00A120AD" w:rsidRDefault="00110EB8" w:rsidP="002233B4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74EA82F6" w14:textId="77777777" w:rsidR="00110EB8" w:rsidRPr="00A120AD" w:rsidRDefault="00110EB8" w:rsidP="002233B4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  <w:bookmarkStart w:id="0" w:name="_GoBack"/>
    </w:p>
    <w:bookmarkEnd w:id="0"/>
    <w:p w14:paraId="3FFD9A25" w14:textId="77777777" w:rsidR="002233B4" w:rsidRDefault="000210C9" w:rsidP="002233B4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enlever l'enseigne perpendiculaire à la façade au 1er étage</w:t>
      </w:r>
    </w:p>
    <w:p w14:paraId="74EA82F7" w14:textId="07CB4A93" w:rsidR="00110EB8" w:rsidRPr="00A120AD" w:rsidRDefault="000210C9" w:rsidP="002233B4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 xml:space="preserve">prévoir un soubassement en matériau perenne </w:t>
      </w:r>
    </w:p>
    <w:p w14:paraId="74EA82F8" w14:textId="77777777" w:rsidR="00110EB8" w:rsidRPr="00A120AD" w:rsidRDefault="00110EB8" w:rsidP="002233B4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74EA82FA" w14:textId="1CF8AEDD" w:rsidR="00110EB8" w:rsidRPr="00A120AD" w:rsidRDefault="00110EB8" w:rsidP="002233B4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A82FD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74EA82FE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8301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8302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8304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A82FB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74EA82FC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82FF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8300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A8303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3B4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2F17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71E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82E1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2022-06-28T11:09:00Z</cp:lastPrinted>
  <dcterms:created xsi:type="dcterms:W3CDTF">2022-06-28T11:10:00Z</dcterms:created>
  <dcterms:modified xsi:type="dcterms:W3CDTF">2022-06-28T11:10:00Z</dcterms:modified>
</cp:coreProperties>
</file>