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C4749" w14:textId="7E9A3DDD" w:rsidR="00110EB8" w:rsidRPr="00A120AD" w:rsidRDefault="00F02054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URB/20708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 xml:space="preserve">Démolir et reconstruire les bâtiments situés chaussée de Haecht (n°4,6,8) rue Traversière (n° 2) et rue Royale (n°167) en conservant une partie des façades , démolir les garages  rue de la Comète, rénover les bâtiments situés rue Royale (n°169 à 173) et chaussée de Haecht (n°2) en hotel (49 chambres), logements (152 appartements)  </w:t>
      </w:r>
      <w:r>
        <w:rPr>
          <w:rFonts w:ascii="Arial" w:hAnsi="Arial" w:cs="Arial"/>
          <w:b/>
          <w:bCs/>
          <w:noProof/>
          <w:lang w:val="fr-BE" w:eastAsia="fr-BE"/>
        </w:rPr>
        <w:t xml:space="preserve">et commerces au rez-de-chaussée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Royale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167 - 169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;</w:t>
      </w:r>
      <w:r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Gesu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S.A.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Vijfhoekstraat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24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2600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Anvers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52BC474A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52BC474B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52BC474C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52BC474D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52BC474E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52BC474F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52BC4750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52BC4751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Reporté</w:t>
      </w:r>
    </w:p>
    <w:p w14:paraId="52BC4752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52BC4756" w14:textId="7E44421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  <w:bookmarkStart w:id="0" w:name="_GoBack"/>
      <w:bookmarkEnd w:id="0"/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C475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52BC475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475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475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476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C475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52BC475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475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475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C475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2054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67CC6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C4749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2022-06-28T08:36:00Z</cp:lastPrinted>
  <dcterms:created xsi:type="dcterms:W3CDTF">2022-06-28T08:38:00Z</dcterms:created>
  <dcterms:modified xsi:type="dcterms:W3CDTF">2022-06-28T08:38:00Z</dcterms:modified>
</cp:coreProperties>
</file>