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A6C0" w14:textId="21AC6203" w:rsidR="00110EB8" w:rsidRPr="00A120AD" w:rsidRDefault="0063464A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URB/20688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l'extension au rez-de-chaussée arrière ainsi que la hauteur sous corniche de la façade arrière + construire une annexe au 1er étage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Eeckelaers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49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Edgar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Nersisjan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Eeckelaers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5ACA6C1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5ACA6C3" w14:textId="21ED0411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5ACA6C4" w14:textId="77777777" w:rsidR="00110EB8" w:rsidRPr="00A120AD" w:rsidRDefault="00110EB8" w:rsidP="00634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5ACA6C5" w14:textId="77777777" w:rsidR="00110EB8" w:rsidRPr="00A120AD" w:rsidRDefault="00110EB8" w:rsidP="00634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05ACA6C6" w14:textId="77777777" w:rsidR="00110EB8" w:rsidRPr="00A120AD" w:rsidRDefault="00110EB8" w:rsidP="0063464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5ACA6C7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 xml:space="preserve">Vu la demande de Monsieur Edgar </w:t>
      </w:r>
      <w:proofErr w:type="spellStart"/>
      <w:r w:rsidRPr="0063464A">
        <w:rPr>
          <w:lang w:val="fr-BE"/>
        </w:rPr>
        <w:t>Nersisjan</w:t>
      </w:r>
      <w:proofErr w:type="spellEnd"/>
      <w:r w:rsidRPr="0063464A">
        <w:rPr>
          <w:lang w:val="fr-BE"/>
        </w:rPr>
        <w:t xml:space="preserve">  ,  Rue </w:t>
      </w:r>
      <w:proofErr w:type="spellStart"/>
      <w:r w:rsidRPr="0063464A">
        <w:rPr>
          <w:lang w:val="fr-BE"/>
        </w:rPr>
        <w:t>Eeckelaers</w:t>
      </w:r>
      <w:proofErr w:type="spellEnd"/>
      <w:r w:rsidRPr="0063464A">
        <w:rPr>
          <w:lang w:val="fr-BE"/>
        </w:rPr>
        <w:t xml:space="preserve"> 49 bte </w:t>
      </w:r>
      <w:proofErr w:type="spellStart"/>
      <w:r w:rsidRPr="0063464A">
        <w:rPr>
          <w:lang w:val="fr-BE"/>
        </w:rPr>
        <w:t>rdch</w:t>
      </w:r>
      <w:proofErr w:type="spellEnd"/>
      <w:r w:rsidRPr="0063464A">
        <w:rPr>
          <w:lang w:val="fr-BE"/>
        </w:rPr>
        <w:t xml:space="preserve"> à 1210 Saint-Josse-ten-Noode visant à mettre en conformité l'extension au rez-de-chaussée arrière ainsi que la hauteur sous corniche de la façade arrière + construire une annexe au 1er étage, situé   Rue </w:t>
      </w:r>
      <w:proofErr w:type="spellStart"/>
      <w:r w:rsidRPr="0063464A">
        <w:rPr>
          <w:lang w:val="fr-BE"/>
        </w:rPr>
        <w:t>Eeckelaers</w:t>
      </w:r>
      <w:proofErr w:type="spellEnd"/>
      <w:r w:rsidRPr="0063464A">
        <w:rPr>
          <w:lang w:val="fr-BE"/>
        </w:rPr>
        <w:t xml:space="preserve"> 49   ;</w:t>
      </w:r>
    </w:p>
    <w:p w14:paraId="05ACA6C8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05ACA6C9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le bien est repris à l'inventaire du Patrimoine architectural de la Région de Bruxelles-Capitale;</w:t>
      </w:r>
    </w:p>
    <w:p w14:paraId="05ACA6CA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 xml:space="preserve">Considérant que la demande se situe en zone d’habitation et d’annexe à l’habitation au PPAS n° 27 Le bien se situe dans le périmètre du plan particulier d'affectation du sol (PPAS) « SQUARE DELHAYE ILOT COMPRIS ENTRE LES RUES DEKEYN, </w:t>
      </w:r>
      <w:proofErr w:type="spellStart"/>
      <w:r w:rsidRPr="0063464A">
        <w:rPr>
          <w:lang w:val="fr-BE"/>
        </w:rPr>
        <w:t>verbist</w:t>
      </w:r>
      <w:proofErr w:type="spellEnd"/>
      <w:r w:rsidRPr="0063464A">
        <w:rPr>
          <w:lang w:val="fr-BE"/>
        </w:rPr>
        <w:t xml:space="preserve">, de la cible et </w:t>
      </w:r>
      <w:proofErr w:type="spellStart"/>
      <w:r w:rsidRPr="0063464A">
        <w:rPr>
          <w:lang w:val="fr-BE"/>
        </w:rPr>
        <w:t>eeckelaers</w:t>
      </w:r>
      <w:proofErr w:type="spellEnd"/>
      <w:r w:rsidRPr="0063464A">
        <w:rPr>
          <w:lang w:val="fr-BE"/>
        </w:rPr>
        <w:t xml:space="preserve"> », AM du 07/11/1996. ;</w:t>
      </w:r>
    </w:p>
    <w:p w14:paraId="05ACA6CB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la demande déroge:</w:t>
      </w:r>
    </w:p>
    <w:p w14:paraId="05ACA6CC" w14:textId="77777777" w:rsidR="003F0B99" w:rsidRPr="0063464A" w:rsidRDefault="00F47965" w:rsidP="0063464A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63464A">
        <w:rPr>
          <w:lang w:val="fr-BE"/>
        </w:rPr>
        <w:t>à l'art.6 du titre I du RRU (toiture - hauteur)</w:t>
      </w:r>
    </w:p>
    <w:p w14:paraId="05ACA6CD" w14:textId="77777777" w:rsidR="003F0B99" w:rsidRPr="0063464A" w:rsidRDefault="00F47965" w:rsidP="0063464A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63464A">
        <w:rPr>
          <w:lang w:val="fr-BE"/>
        </w:rPr>
        <w:t>à l'art.4 du titre I du RRU (profondeur de la construction)</w:t>
      </w:r>
    </w:p>
    <w:p w14:paraId="05ACA6CE" w14:textId="77777777" w:rsidR="003F0B99" w:rsidRDefault="00F47965" w:rsidP="0063464A">
      <w:pPr>
        <w:numPr>
          <w:ilvl w:val="0"/>
          <w:numId w:val="3"/>
        </w:numPr>
        <w:spacing w:after="0" w:line="240" w:lineRule="auto"/>
      </w:pPr>
      <w:r>
        <w:t xml:space="preserve">au PPAS </w:t>
      </w:r>
      <w:proofErr w:type="spellStart"/>
      <w:r>
        <w:t>profondeur</w:t>
      </w:r>
      <w:proofErr w:type="spellEnd"/>
      <w:r>
        <w:t xml:space="preserve"> de </w:t>
      </w:r>
      <w:proofErr w:type="spellStart"/>
      <w:r>
        <w:t>bâtisse</w:t>
      </w:r>
      <w:proofErr w:type="spellEnd"/>
    </w:p>
    <w:p w14:paraId="05ACA6CF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 xml:space="preserve"> Considérant que la demande a été soumise aux mesures particulières de publicité ; que l’enquête publique s’est déroulée du 25/04/2022 au 09/05/2022 et qu’aucune observation et/ou demande à être entendu n’a été introduite ;</w:t>
      </w:r>
    </w:p>
    <w:p w14:paraId="05ACA6D0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Vu le permis d’urbanisme 17516 de 1991 qui autorisait la construction de l’annexe sur 2 niveaux supplémentaires et officialisait les 4 logements ;</w:t>
      </w:r>
    </w:p>
    <w:p w14:paraId="05ACA6D1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 permis accorde 2 salles de bains supplémentaires accessibles par l’extérieur des logements ;</w:t>
      </w:r>
    </w:p>
    <w:p w14:paraId="05ACA6D2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la présente demande porte sur la mise en conformité  d’une salle de bain au rez-de-chaussée en extension des WC autorisés dans le précédent permis, portant cet appendice de 1,10 m à 2,58 de large par rapport au mitoyen du n° 51 ;</w:t>
      </w:r>
    </w:p>
    <w:p w14:paraId="05ACA6D3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cette extension aura une profondeur totale de 16,42 m, en dérogation  au PPAS qui autorise une profondeur de construction maximale de 12 m ;</w:t>
      </w:r>
    </w:p>
    <w:p w14:paraId="05ACA6D4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40% de la parcelle reste en zone de jardin et que l’extension n’augmente pas le taux d’imperméabilité de celle-ci ;</w:t>
      </w:r>
    </w:p>
    <w:p w14:paraId="05ACA6D5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cette dérogation est négligeable et n’augmente pas la profondeur de bâtisse par rapport au voisin de droite ;</w:t>
      </w:r>
    </w:p>
    <w:p w14:paraId="05ACA6D6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le permis de 1991 ne prévoyait pas de salle de bain pour l’appartement du rez-de-chaussée et que la création de celle-ci améliore le confort et l’habitabilité du logement ;</w:t>
      </w:r>
    </w:p>
    <w:p w14:paraId="05ACA6D7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la demande porte également sur la mise en conformité de la rehausse de ¾ de la  façade arrière ;</w:t>
      </w:r>
    </w:p>
    <w:p w14:paraId="05ACA6D8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cette rehausse a permis de donner une hauteur sous plafond suffisante pour la chambre à coucher ainsi qu’un éclairement suffisant et d’améliorer l’habitabilité de celle-ci ;</w:t>
      </w:r>
    </w:p>
    <w:p w14:paraId="05ACA6D9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la demande porte  également sur la transformation de l’appartement du 1</w:t>
      </w:r>
      <w:r w:rsidRPr="0063464A">
        <w:rPr>
          <w:vertAlign w:val="superscript"/>
          <w:lang w:val="fr-BE"/>
        </w:rPr>
        <w:t>er</w:t>
      </w:r>
      <w:r w:rsidRPr="0063464A">
        <w:rPr>
          <w:lang w:val="fr-BE"/>
        </w:rPr>
        <w:t xml:space="preserve"> étage, visant à construire une annexe sur l’annexe du rez-de-chaussée afin que l’appartement 1 chambre soit conformes aux normes actuelles du RRU en matière d’habitabilité ;</w:t>
      </w:r>
    </w:p>
    <w:p w14:paraId="05ACA6DA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cette annexe permet d’accéder de manière privative à la salle de bain ;</w:t>
      </w:r>
    </w:p>
    <w:p w14:paraId="05ACA6DB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cette annexe déroge au RRU en matière de profondeur et de hauteur ainsi qu’au PPAS en matière de profondeur de bâtisse ;</w:t>
      </w:r>
    </w:p>
    <w:p w14:paraId="05ACA6DC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qu’elle s’inscrit dans le volume existant en dépassant de 79 cm le voisin le moins profond et de 1,23 m la hauteur de l’annexe du voisin de gauche ;</w:t>
      </w:r>
    </w:p>
    <w:p w14:paraId="05ACA6DD" w14:textId="77777777" w:rsidR="003F0B99" w:rsidRPr="0063464A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lastRenderedPageBreak/>
        <w:t>Considérant que la demande vise aussi à rehausser le mitoyen qui a une hauteur inférieure à celle exigée par la code civil ;</w:t>
      </w:r>
    </w:p>
    <w:p w14:paraId="05ACA6DE" w14:textId="1CC1C410" w:rsidR="003F0B99" w:rsidRDefault="00F47965" w:rsidP="0063464A">
      <w:pPr>
        <w:spacing w:after="0" w:line="240" w:lineRule="auto"/>
        <w:rPr>
          <w:lang w:val="fr-BE"/>
        </w:rPr>
      </w:pPr>
      <w:r w:rsidRPr="0063464A">
        <w:rPr>
          <w:lang w:val="fr-BE"/>
        </w:rPr>
        <w:t>Considérant que les châssis de la façade avant ont été remplacés par des châssis en PVC ne respectant pas le cintrage des baies, qu'il y a lieu de les remplacer par des châssis en bois respectant le cintrage;</w:t>
      </w:r>
    </w:p>
    <w:p w14:paraId="508B6304" w14:textId="77777777" w:rsidR="0063464A" w:rsidRPr="0063464A" w:rsidRDefault="0063464A" w:rsidP="0063464A">
      <w:pPr>
        <w:spacing w:after="0" w:line="240" w:lineRule="auto"/>
        <w:rPr>
          <w:lang w:val="fr-BE"/>
        </w:rPr>
      </w:pPr>
    </w:p>
    <w:p w14:paraId="05ACA6DF" w14:textId="77777777" w:rsidR="00110EB8" w:rsidRPr="00A120AD" w:rsidRDefault="00110EB8" w:rsidP="0063464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5ACA6E0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05ACA6E1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5ACA6E2" w14:textId="77777777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remplacer les châssis en PVC de la façade vant par des châssis en bois loulurés respectant les divisions d'origine et le cintrage des baies</w:t>
      </w:r>
    </w:p>
    <w:p w14:paraId="05ACA6E3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5ACA6E5" w14:textId="0E627C0E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A6E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5ACA6E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A6E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5ACA6E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A6E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342D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0B99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464A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17909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47965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A6C0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2022-05-24T08:02:00Z</cp:lastPrinted>
  <dcterms:created xsi:type="dcterms:W3CDTF">2022-05-24T09:50:00Z</dcterms:created>
  <dcterms:modified xsi:type="dcterms:W3CDTF">2022-05-24T09:50:00Z</dcterms:modified>
</cp:coreProperties>
</file>