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DC3CF" w14:textId="4FB8AC9B" w:rsidR="00110EB8" w:rsidRPr="00A120AD" w:rsidRDefault="001B3B57"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URB/20677</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mettre en conformité une annexe à l'arrière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174</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LAMARITA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Tilleul</w:t>
      </w:r>
      <w:r w:rsidR="000210C9">
        <w:rPr>
          <w:rFonts w:ascii="Arial" w:hAnsi="Arial" w:cs="Arial"/>
          <w:b/>
          <w:bCs/>
          <w:lang w:val="fr-BE" w:eastAsia="fr-BE"/>
        </w:rPr>
        <w:t xml:space="preserve"> </w:t>
      </w:r>
      <w:r w:rsidR="000210C9">
        <w:rPr>
          <w:rFonts w:ascii="Arial" w:hAnsi="Arial" w:cs="Arial"/>
          <w:b/>
          <w:bCs/>
          <w:noProof/>
          <w:lang w:val="fr-BE" w:eastAsia="fr-BE"/>
        </w:rPr>
        <w:t>399</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1140</w:t>
      </w:r>
      <w:r w:rsidR="00110EB8" w:rsidRPr="00A120AD">
        <w:rPr>
          <w:rFonts w:ascii="Arial" w:hAnsi="Arial" w:cs="Arial"/>
          <w:b/>
          <w:bCs/>
          <w:lang w:val="fr-BE" w:eastAsia="fr-BE"/>
        </w:rPr>
        <w:t xml:space="preserve"> </w:t>
      </w:r>
      <w:r w:rsidR="000210C9">
        <w:rPr>
          <w:rFonts w:ascii="Arial" w:hAnsi="Arial" w:cs="Arial"/>
          <w:b/>
          <w:bCs/>
          <w:noProof/>
          <w:lang w:val="fr-BE" w:eastAsia="fr-BE"/>
        </w:rPr>
        <w:t>Evere</w:t>
      </w:r>
      <w:r w:rsidR="00110EB8" w:rsidRPr="00A120AD">
        <w:rPr>
          <w:rFonts w:ascii="Arial" w:hAnsi="Arial" w:cs="Arial"/>
          <w:b/>
          <w:bCs/>
          <w:lang w:val="fr-BE" w:eastAsia="fr-BE"/>
        </w:rPr>
        <w:t>.</w:t>
      </w:r>
    </w:p>
    <w:p w14:paraId="1B3DC3D0" w14:textId="77777777" w:rsidR="00110EB8" w:rsidRPr="00A120AD" w:rsidRDefault="00110EB8" w:rsidP="00110EB8">
      <w:pPr>
        <w:suppressAutoHyphens/>
        <w:spacing w:after="0" w:line="240" w:lineRule="auto"/>
        <w:rPr>
          <w:rFonts w:ascii="Arial" w:hAnsi="Arial" w:cs="Arial"/>
          <w:b/>
          <w:lang w:val="fr-BE"/>
        </w:rPr>
      </w:pPr>
    </w:p>
    <w:p w14:paraId="1B3DC3D1" w14:textId="77777777" w:rsidR="00110EB8" w:rsidRPr="00A120AD" w:rsidRDefault="00110EB8" w:rsidP="00110EB8">
      <w:pPr>
        <w:suppressAutoHyphens/>
        <w:spacing w:after="0" w:line="240" w:lineRule="auto"/>
        <w:rPr>
          <w:rFonts w:ascii="Arial" w:hAnsi="Arial" w:cs="Arial"/>
          <w:b/>
          <w:lang w:val="fr-BE"/>
        </w:rPr>
      </w:pPr>
    </w:p>
    <w:p w14:paraId="1B3DC3D2"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1B3DC3D3" w14:textId="77777777" w:rsidR="00110EB8" w:rsidRPr="001B3B57" w:rsidRDefault="00110EB8" w:rsidP="00110EB8">
      <w:pPr>
        <w:autoSpaceDE w:val="0"/>
        <w:autoSpaceDN w:val="0"/>
        <w:adjustRightInd w:val="0"/>
        <w:spacing w:after="0" w:line="240" w:lineRule="auto"/>
        <w:rPr>
          <w:rFonts w:ascii="Arial" w:hAnsi="Arial" w:cs="Arial"/>
          <w:b/>
          <w:bCs/>
          <w:u w:val="single"/>
          <w:lang w:val="fr-BE" w:eastAsia="fr-BE"/>
        </w:rPr>
      </w:pPr>
      <w:r w:rsidRPr="001B3B57">
        <w:rPr>
          <w:rFonts w:ascii="Arial" w:hAnsi="Arial" w:cs="Arial"/>
          <w:b/>
          <w:bCs/>
          <w:u w:val="single"/>
          <w:lang w:val="fr-BE" w:eastAsia="fr-BE"/>
        </w:rPr>
        <w:t>AVIS</w:t>
      </w:r>
    </w:p>
    <w:p w14:paraId="1B3DC3D4" w14:textId="77777777" w:rsidR="00110EB8" w:rsidRPr="001B3B57" w:rsidRDefault="00110EB8" w:rsidP="00110EB8">
      <w:pPr>
        <w:autoSpaceDE w:val="0"/>
        <w:autoSpaceDN w:val="0"/>
        <w:adjustRightInd w:val="0"/>
        <w:spacing w:after="0" w:line="240" w:lineRule="auto"/>
        <w:rPr>
          <w:rFonts w:ascii="Arial" w:hAnsi="Arial" w:cs="Arial"/>
          <w:lang w:val="fr-BE" w:eastAsia="fr-BE"/>
        </w:rPr>
      </w:pPr>
    </w:p>
    <w:p w14:paraId="1B3DC3D5" w14:textId="77777777" w:rsidR="00110EB8" w:rsidRPr="001B3B57" w:rsidRDefault="00110EB8" w:rsidP="00110EB8">
      <w:pPr>
        <w:suppressAutoHyphens/>
        <w:spacing w:after="0" w:line="240" w:lineRule="auto"/>
        <w:rPr>
          <w:rFonts w:ascii="Arial" w:hAnsi="Arial" w:cs="Arial"/>
          <w:lang w:val="fr-BE"/>
        </w:rPr>
      </w:pPr>
    </w:p>
    <w:p w14:paraId="1B3DC3D6" w14:textId="77777777" w:rsidR="00FD6927" w:rsidRPr="001B3B57" w:rsidRDefault="001B3B57">
      <w:pPr>
        <w:rPr>
          <w:lang w:val="fr-BE"/>
        </w:rPr>
      </w:pPr>
      <w:r w:rsidRPr="001B3B57">
        <w:rPr>
          <w:lang w:val="fr-BE"/>
        </w:rPr>
        <w:t>Vu la demande de    LAMARITA ,  Rue du Tilleul 399  à 1140 Evere visant à mettre en conformité une annexe à l'arrière, situé   Chaussée de Louvain 174   ;</w:t>
      </w:r>
    </w:p>
    <w:p w14:paraId="1B3DC3D7" w14:textId="77777777" w:rsidR="00FD6927" w:rsidRPr="001B3B57" w:rsidRDefault="001B3B57">
      <w:pPr>
        <w:rPr>
          <w:lang w:val="fr-BE"/>
        </w:rPr>
      </w:pPr>
      <w:r w:rsidRPr="001B3B57">
        <w:rPr>
          <w:lang w:val="fr-BE"/>
        </w:rPr>
        <w:t>Considérant que le bien concerné se trouve en zone d'habitation, en liseré de noyau commercial, le long d'un espace structurant au plan régional d’affectation du sol arrêté par arrêté du gouvernement du 3 mai 2001 ;</w:t>
      </w:r>
    </w:p>
    <w:p w14:paraId="1B3DC3D8" w14:textId="77777777" w:rsidR="00FD6927" w:rsidRPr="001B3B57" w:rsidRDefault="001B3B57">
      <w:pPr>
        <w:rPr>
          <w:lang w:val="fr-BE"/>
        </w:rPr>
      </w:pPr>
      <w:r w:rsidRPr="001B3B57">
        <w:rPr>
          <w:lang w:val="fr-BE"/>
        </w:rPr>
        <w:t>Considérant que la demande déroge:</w:t>
      </w:r>
    </w:p>
    <w:p w14:paraId="1B3DC3D9" w14:textId="77777777" w:rsidR="00FD6927" w:rsidRPr="001B3B57" w:rsidRDefault="001B3B57">
      <w:pPr>
        <w:numPr>
          <w:ilvl w:val="0"/>
          <w:numId w:val="3"/>
        </w:numPr>
        <w:rPr>
          <w:lang w:val="fr-BE"/>
        </w:rPr>
      </w:pPr>
      <w:r w:rsidRPr="001B3B57">
        <w:rPr>
          <w:lang w:val="fr-BE"/>
        </w:rPr>
        <w:t>à l'art.4 du titre I du RRU (profondeur de la construction)</w:t>
      </w:r>
    </w:p>
    <w:p w14:paraId="1B3DC3DA" w14:textId="77777777" w:rsidR="00FD6927" w:rsidRPr="001B3B57" w:rsidRDefault="001B3B57">
      <w:pPr>
        <w:rPr>
          <w:lang w:val="fr-BE"/>
        </w:rPr>
      </w:pPr>
      <w:r w:rsidRPr="001B3B57">
        <w:rPr>
          <w:lang w:val="fr-BE"/>
        </w:rPr>
        <w:t>Considérant que la demande a été soumise aux mesures particulières de publicité ; que l’enquête publique s’est déroulée du 07/02/2022 au 21/02/2022 et qu’aucune observation et/ou demande à être entendu n’a été introduite ;</w:t>
      </w:r>
    </w:p>
    <w:p w14:paraId="1B3DC3DB" w14:textId="77777777" w:rsidR="00FD6927" w:rsidRPr="001B3B57" w:rsidRDefault="001B3B57">
      <w:pPr>
        <w:rPr>
          <w:lang w:val="fr-BE"/>
        </w:rPr>
      </w:pPr>
      <w:r w:rsidRPr="001B3B57">
        <w:rPr>
          <w:lang w:val="fr-BE"/>
        </w:rPr>
        <w:t>Considérant que la demande vise à mettre en conformité une annexe à l'arrière qui servira de chambre froide au magasin ;</w:t>
      </w:r>
    </w:p>
    <w:p w14:paraId="1B3DC3DC" w14:textId="77777777" w:rsidR="00FD6927" w:rsidRPr="001B3B57" w:rsidRDefault="001B3B57">
      <w:pPr>
        <w:rPr>
          <w:lang w:val="fr-BE"/>
        </w:rPr>
      </w:pPr>
      <w:r w:rsidRPr="001B3B57">
        <w:rPr>
          <w:lang w:val="fr-BE"/>
        </w:rPr>
        <w:t>Considérant que l’annexe déroge en profondeur par rapport au voisin de gauche de 1,62 m ;</w:t>
      </w:r>
    </w:p>
    <w:p w14:paraId="1B3DC3DD" w14:textId="77777777" w:rsidR="00FD6927" w:rsidRPr="001B3B57" w:rsidRDefault="001B3B57">
      <w:pPr>
        <w:rPr>
          <w:lang w:val="fr-BE"/>
        </w:rPr>
      </w:pPr>
      <w:r w:rsidRPr="001B3B57">
        <w:rPr>
          <w:lang w:val="fr-BE"/>
        </w:rPr>
        <w:t>Considérant la faible qualité du projet;</w:t>
      </w:r>
    </w:p>
    <w:p w14:paraId="1B3DC3DE" w14:textId="77777777" w:rsidR="00FD6927" w:rsidRPr="001B3B57" w:rsidRDefault="001B3B57">
      <w:pPr>
        <w:rPr>
          <w:lang w:val="fr-BE"/>
        </w:rPr>
      </w:pPr>
      <w:r w:rsidRPr="001B3B57">
        <w:rPr>
          <w:lang w:val="fr-BE"/>
        </w:rPr>
        <w:t>Considérant le risque de nuisances sonores pour le voisinage et l'absence de permis d'environnement ainsi que le manque d'information sur les caractéristiques techniques de la chambre froide;</w:t>
      </w:r>
    </w:p>
    <w:p w14:paraId="1B3DC3DF" w14:textId="77777777" w:rsidR="00FD6927" w:rsidRPr="001B3B57" w:rsidRDefault="001B3B57">
      <w:pPr>
        <w:rPr>
          <w:lang w:val="fr-BE"/>
        </w:rPr>
      </w:pPr>
      <w:r w:rsidRPr="001B3B57">
        <w:rPr>
          <w:lang w:val="fr-BE"/>
        </w:rPr>
        <w:t>Considérant qu'il serait possible de mettre les installations techniques à l'intérieur du bâtiment;</w:t>
      </w:r>
    </w:p>
    <w:p w14:paraId="1B3DC3E0" w14:textId="77777777" w:rsidR="00110EB8" w:rsidRPr="001B3B57" w:rsidRDefault="00110EB8" w:rsidP="00110EB8">
      <w:pPr>
        <w:suppressAutoHyphens/>
        <w:spacing w:after="0" w:line="240" w:lineRule="auto"/>
        <w:rPr>
          <w:rFonts w:ascii="Arial" w:hAnsi="Arial" w:cs="Arial"/>
          <w:lang w:val="fr-BE"/>
        </w:rPr>
      </w:pPr>
    </w:p>
    <w:p w14:paraId="1B3DC3E1" w14:textId="77777777" w:rsidR="00110EB8" w:rsidRPr="001B3B57" w:rsidRDefault="00110EB8" w:rsidP="00110EB8">
      <w:pPr>
        <w:suppressAutoHyphens/>
        <w:spacing w:after="0" w:line="240" w:lineRule="auto"/>
        <w:outlineLvl w:val="0"/>
        <w:rPr>
          <w:rFonts w:ascii="Arial" w:hAnsi="Arial" w:cs="Arial"/>
          <w:b/>
          <w:lang w:val="fr-BE"/>
        </w:rPr>
      </w:pPr>
      <w:r w:rsidRPr="001B3B57">
        <w:rPr>
          <w:rFonts w:ascii="Arial" w:hAnsi="Arial" w:cs="Arial"/>
          <w:b/>
          <w:lang w:val="fr-BE"/>
        </w:rPr>
        <w:t xml:space="preserve">AVIS </w:t>
      </w:r>
      <w:r w:rsidR="000210C9" w:rsidRPr="001B3B57">
        <w:rPr>
          <w:rFonts w:ascii="Arial" w:hAnsi="Arial" w:cs="Arial"/>
          <w:b/>
          <w:noProof/>
          <w:lang w:val="fr-BE"/>
        </w:rPr>
        <w:t>Défavorable (unanime)</w:t>
      </w:r>
    </w:p>
    <w:p w14:paraId="1B3DC3E2" w14:textId="77777777" w:rsidR="00110EB8" w:rsidRPr="001B3B57" w:rsidRDefault="00110EB8" w:rsidP="00110EB8">
      <w:pPr>
        <w:suppressAutoHyphens/>
        <w:spacing w:after="0" w:line="240" w:lineRule="auto"/>
        <w:jc w:val="both"/>
        <w:rPr>
          <w:rFonts w:ascii="Arial" w:hAnsi="Arial" w:cs="Arial"/>
          <w:lang w:val="fr-BE"/>
        </w:rPr>
      </w:pPr>
    </w:p>
    <w:p w14:paraId="1B3DC3E6" w14:textId="7AC29191" w:rsidR="00110EB8" w:rsidRPr="001B3B57" w:rsidRDefault="00110EB8" w:rsidP="00110EB8">
      <w:pPr>
        <w:suppressAutoHyphens/>
        <w:spacing w:after="0" w:line="240" w:lineRule="auto"/>
        <w:rPr>
          <w:rFonts w:ascii="Arial" w:hAnsi="Arial" w:cs="Arial"/>
          <w:b/>
          <w:spacing w:val="-3"/>
          <w:lang w:val="fr-BE"/>
        </w:rPr>
      </w:pPr>
    </w:p>
    <w:sectPr w:rsidR="00110EB8" w:rsidRPr="001B3B57"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DC3E9" w14:textId="77777777" w:rsidR="00FC51AD" w:rsidRDefault="00FC51AD" w:rsidP="00CD4528">
      <w:pPr>
        <w:spacing w:after="0" w:line="240" w:lineRule="auto"/>
      </w:pPr>
      <w:r>
        <w:separator/>
      </w:r>
    </w:p>
  </w:endnote>
  <w:endnote w:type="continuationSeparator" w:id="0">
    <w:p w14:paraId="1B3DC3E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E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E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F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C3E7" w14:textId="77777777" w:rsidR="00FC51AD" w:rsidRDefault="00FC51AD" w:rsidP="00CD4528">
      <w:pPr>
        <w:spacing w:after="0" w:line="240" w:lineRule="auto"/>
      </w:pPr>
      <w:r>
        <w:separator/>
      </w:r>
    </w:p>
  </w:footnote>
  <w:footnote w:type="continuationSeparator" w:id="0">
    <w:p w14:paraId="1B3DC3E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E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E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3E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0263F48"/>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3B57"/>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091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D6927"/>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C3CF"/>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2022-03-02T14:14:00Z</cp:lastPrinted>
  <dcterms:created xsi:type="dcterms:W3CDTF">2022-03-02T14:15:00Z</dcterms:created>
  <dcterms:modified xsi:type="dcterms:W3CDTF">2022-03-02T14:15:00Z</dcterms:modified>
</cp:coreProperties>
</file>