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CC02A" w14:textId="77B47974" w:rsidR="00110EB8" w:rsidRPr="005E4D4F" w:rsidRDefault="005E4D4F" w:rsidP="005E4D4F">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URB/20638</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transformer et agrandir le rez commercial</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Chaussée de Louvain</w:t>
      </w:r>
      <w:r w:rsidR="000210C9">
        <w:rPr>
          <w:rFonts w:ascii="Arial" w:hAnsi="Arial" w:cs="Arial"/>
          <w:b/>
          <w:bCs/>
          <w:lang w:val="fr-BE" w:eastAsia="fr-BE"/>
        </w:rPr>
        <w:t xml:space="preserve"> </w:t>
      </w:r>
      <w:r>
        <w:rPr>
          <w:rFonts w:ascii="Arial" w:hAnsi="Arial" w:cs="Arial"/>
          <w:b/>
          <w:bCs/>
          <w:lang w:val="fr-BE" w:eastAsia="fr-BE"/>
        </w:rPr>
        <w:t xml:space="preserve">81- </w:t>
      </w:r>
      <w:r w:rsidR="000210C9">
        <w:rPr>
          <w:rFonts w:ascii="Arial" w:hAnsi="Arial" w:cs="Arial"/>
          <w:b/>
          <w:bCs/>
          <w:noProof/>
          <w:lang w:val="fr-BE" w:eastAsia="fr-BE"/>
        </w:rPr>
        <w:t>83</w:t>
      </w:r>
      <w:r w:rsidR="000210C9">
        <w:rPr>
          <w:rFonts w:ascii="Arial" w:hAnsi="Arial" w:cs="Arial"/>
          <w:b/>
          <w:bCs/>
          <w:lang w:val="fr-BE" w:eastAsia="fr-BE"/>
        </w:rPr>
        <w:t xml:space="preserve">  </w:t>
      </w:r>
      <w:r w:rsidR="000210C9">
        <w:rPr>
          <w:rFonts w:ascii="Arial" w:hAnsi="Arial" w:cs="Arial"/>
          <w:b/>
          <w:bCs/>
          <w:noProof/>
          <w:lang w:val="fr-BE" w:eastAsia="fr-BE"/>
        </w:rPr>
        <w:br/>
      </w:r>
      <w:r w:rsidR="00110EB8" w:rsidRPr="00A120AD">
        <w:rPr>
          <w:rFonts w:ascii="Arial" w:hAnsi="Arial" w:cs="Arial"/>
          <w:b/>
          <w:bCs/>
          <w:lang w:val="fr-BE" w:eastAsia="fr-BE"/>
        </w:rPr>
        <w:t xml:space="preserve">introduite par </w:t>
      </w:r>
      <w:r w:rsidR="000210C9">
        <w:rPr>
          <w:rFonts w:ascii="Arial" w:hAnsi="Arial" w:cs="Arial"/>
          <w:b/>
          <w:bCs/>
          <w:noProof/>
          <w:lang w:val="fr-BE" w:eastAsia="fr-BE"/>
        </w:rPr>
        <w:t>Madame</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Pascale</w:t>
      </w:r>
      <w:r w:rsidR="000210C9">
        <w:rPr>
          <w:rFonts w:ascii="Arial" w:hAnsi="Arial" w:cs="Arial"/>
          <w:b/>
          <w:bCs/>
          <w:lang w:val="fr-BE" w:eastAsia="fr-BE"/>
        </w:rPr>
        <w:t xml:space="preserve"> </w:t>
      </w:r>
      <w:r w:rsidR="000210C9">
        <w:rPr>
          <w:rFonts w:ascii="Arial" w:hAnsi="Arial" w:cs="Arial"/>
          <w:b/>
          <w:bCs/>
          <w:noProof/>
          <w:lang w:val="fr-BE" w:eastAsia="fr-BE"/>
        </w:rPr>
        <w:t>Tricot</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0210C9">
        <w:rPr>
          <w:rFonts w:ascii="Arial" w:hAnsi="Arial" w:cs="Arial"/>
          <w:b/>
          <w:bCs/>
          <w:noProof/>
          <w:lang w:val="fr-BE" w:eastAsia="fr-BE"/>
        </w:rPr>
        <w:t>Multipharma</w:t>
      </w:r>
      <w:r w:rsidR="00110EB8" w:rsidRPr="00A120AD">
        <w:rPr>
          <w:rFonts w:ascii="Arial" w:hAnsi="Arial" w:cs="Arial"/>
          <w:b/>
          <w:bCs/>
          <w:lang w:val="fr-BE" w:eastAsia="fr-BE"/>
        </w:rPr>
        <w:t xml:space="preserve"> </w:t>
      </w:r>
      <w:r w:rsidR="000210C9">
        <w:rPr>
          <w:rFonts w:ascii="Arial" w:hAnsi="Arial" w:cs="Arial"/>
          <w:b/>
          <w:bCs/>
          <w:noProof/>
          <w:lang w:val="fr-BE" w:eastAsia="fr-BE"/>
        </w:rPr>
        <w:t>S.C.R.L.</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square Marie-Curie</w:t>
      </w:r>
      <w:r w:rsidR="000210C9">
        <w:rPr>
          <w:rFonts w:ascii="Arial" w:hAnsi="Arial" w:cs="Arial"/>
          <w:b/>
          <w:bCs/>
          <w:lang w:val="fr-BE" w:eastAsia="fr-BE"/>
        </w:rPr>
        <w:t xml:space="preserve"> </w:t>
      </w:r>
      <w:r w:rsidR="000210C9">
        <w:rPr>
          <w:rFonts w:ascii="Arial" w:hAnsi="Arial" w:cs="Arial"/>
          <w:b/>
          <w:bCs/>
          <w:noProof/>
          <w:lang w:val="fr-BE" w:eastAsia="fr-BE"/>
        </w:rPr>
        <w:t>30</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1070</w:t>
      </w:r>
      <w:r w:rsidR="00110EB8" w:rsidRPr="00A120AD">
        <w:rPr>
          <w:rFonts w:ascii="Arial" w:hAnsi="Arial" w:cs="Arial"/>
          <w:b/>
          <w:bCs/>
          <w:lang w:val="fr-BE" w:eastAsia="fr-BE"/>
        </w:rPr>
        <w:t xml:space="preserve"> </w:t>
      </w:r>
      <w:r w:rsidR="000210C9">
        <w:rPr>
          <w:rFonts w:ascii="Arial" w:hAnsi="Arial" w:cs="Arial"/>
          <w:b/>
          <w:bCs/>
          <w:noProof/>
          <w:lang w:val="fr-BE" w:eastAsia="fr-BE"/>
        </w:rPr>
        <w:t>Bruxelles</w:t>
      </w:r>
      <w:r w:rsidR="00110EB8" w:rsidRPr="00A120AD">
        <w:rPr>
          <w:rFonts w:ascii="Arial" w:hAnsi="Arial" w:cs="Arial"/>
          <w:b/>
          <w:bCs/>
          <w:lang w:val="fr-BE" w:eastAsia="fr-BE"/>
        </w:rPr>
        <w:t>.</w:t>
      </w:r>
    </w:p>
    <w:p w14:paraId="4FFCC02B" w14:textId="77777777"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4FFCC02C" w14:textId="77777777" w:rsidR="00110EB8" w:rsidRPr="00A120AD" w:rsidRDefault="00110EB8" w:rsidP="005E4D4F">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4FFCC02E" w14:textId="61A4588A" w:rsidR="00110EB8" w:rsidRPr="00A120AD" w:rsidRDefault="00110EB8" w:rsidP="005E4D4F">
      <w:pPr>
        <w:suppressAutoHyphens/>
        <w:spacing w:after="0" w:line="240" w:lineRule="auto"/>
        <w:rPr>
          <w:rFonts w:ascii="Arial" w:hAnsi="Arial" w:cs="Arial"/>
          <w:lang w:val="fr-BE"/>
        </w:rPr>
      </w:pPr>
    </w:p>
    <w:p w14:paraId="4FFCC02F" w14:textId="327059D6" w:rsidR="00CA382E" w:rsidRPr="005E4D4F" w:rsidRDefault="00920347" w:rsidP="005E4D4F">
      <w:pPr>
        <w:spacing w:after="0"/>
        <w:rPr>
          <w:lang w:val="fr-BE"/>
        </w:rPr>
      </w:pPr>
      <w:r w:rsidRPr="005E4D4F">
        <w:rPr>
          <w:lang w:val="fr-BE"/>
        </w:rPr>
        <w:t xml:space="preserve">Vu la demande de Madame Pascale Tricot </w:t>
      </w:r>
      <w:proofErr w:type="spellStart"/>
      <w:r w:rsidRPr="005E4D4F">
        <w:rPr>
          <w:lang w:val="fr-BE"/>
        </w:rPr>
        <w:t>Multipharma</w:t>
      </w:r>
      <w:proofErr w:type="spellEnd"/>
      <w:r w:rsidRPr="005E4D4F">
        <w:rPr>
          <w:lang w:val="fr-BE"/>
        </w:rPr>
        <w:t xml:space="preserve"> S.C.R.L.,  square Marie-Curie 30  à 1070 Bruxelles visant à transformer et agrandir le </w:t>
      </w:r>
      <w:proofErr w:type="spellStart"/>
      <w:r w:rsidRPr="005E4D4F">
        <w:rPr>
          <w:lang w:val="fr-BE"/>
        </w:rPr>
        <w:t>rez</w:t>
      </w:r>
      <w:proofErr w:type="spellEnd"/>
      <w:r w:rsidRPr="005E4D4F">
        <w:rPr>
          <w:lang w:val="fr-BE"/>
        </w:rPr>
        <w:t xml:space="preserve"> commercial, situé   Chaussée de Louvai</w:t>
      </w:r>
      <w:r w:rsidR="005E4D4F">
        <w:rPr>
          <w:lang w:val="fr-BE"/>
        </w:rPr>
        <w:t>n 83   Chaussée de Louvain 81</w:t>
      </w:r>
      <w:r w:rsidRPr="005E4D4F">
        <w:rPr>
          <w:lang w:val="fr-BE"/>
        </w:rPr>
        <w:t>;</w:t>
      </w:r>
    </w:p>
    <w:p w14:paraId="4FFCC030" w14:textId="77777777" w:rsidR="00CA382E" w:rsidRPr="005E4D4F" w:rsidRDefault="00920347" w:rsidP="005E4D4F">
      <w:pPr>
        <w:spacing w:after="0"/>
        <w:rPr>
          <w:lang w:val="fr-BE"/>
        </w:rPr>
      </w:pPr>
      <w:r w:rsidRPr="005E4D4F">
        <w:rPr>
          <w:lang w:val="fr-BE"/>
        </w:rPr>
        <w:t>Considérant que le bien concerné se trouve en zones d'habitation, en liseré de noyau commercial, le long d'un espace structurant au plan régional d’affectation du sol arrêté par arrêté du gouvernement du 3 mai 2001 ;</w:t>
      </w:r>
    </w:p>
    <w:p w14:paraId="4FFCC031" w14:textId="1B6A9717" w:rsidR="00CA382E" w:rsidRPr="005E4D4F" w:rsidRDefault="00920347" w:rsidP="005E4D4F">
      <w:pPr>
        <w:spacing w:after="0"/>
        <w:rPr>
          <w:lang w:val="fr-BE"/>
        </w:rPr>
      </w:pPr>
      <w:r w:rsidRPr="005E4D4F">
        <w:rPr>
          <w:lang w:val="fr-BE"/>
        </w:rPr>
        <w:t>Considérant que la demande tombe sous l’application de l'art. 237 du COBAT (zone de protection d'un bien classé (actes et travaux modifiant les perspectives sur ce bien classé ou à partir de celui-ci)) ainsi que sous l’application de la prescription générale  0.6. du PRAS (actes et travaux portant atteinte aux intérieurs d'îlots)  Considérant que la demande déroge à l'art.13 du titre I du RRU (ma</w:t>
      </w:r>
      <w:r w:rsidR="005E4D4F">
        <w:rPr>
          <w:lang w:val="fr-BE"/>
        </w:rPr>
        <w:t>intien d'une surface perméable)</w:t>
      </w:r>
      <w:r w:rsidRPr="005E4D4F">
        <w:rPr>
          <w:lang w:val="fr-BE"/>
        </w:rPr>
        <w:t>;</w:t>
      </w:r>
    </w:p>
    <w:p w14:paraId="4FFCC032" w14:textId="77777777" w:rsidR="00CA382E" w:rsidRPr="005E4D4F" w:rsidRDefault="00920347" w:rsidP="005E4D4F">
      <w:pPr>
        <w:spacing w:after="0"/>
        <w:rPr>
          <w:lang w:val="fr-BE"/>
        </w:rPr>
      </w:pPr>
      <w:r w:rsidRPr="005E4D4F">
        <w:rPr>
          <w:lang w:val="fr-BE"/>
        </w:rPr>
        <w:t>Considérant que la demande a été soumise à l’avis d’(es) administration(s) ou instance(s) suivante(s) : CRMS ;</w:t>
      </w:r>
    </w:p>
    <w:p w14:paraId="4FFCC033" w14:textId="77777777" w:rsidR="00CA382E" w:rsidRPr="005E4D4F" w:rsidRDefault="00920347" w:rsidP="005E4D4F">
      <w:pPr>
        <w:spacing w:after="0"/>
        <w:rPr>
          <w:lang w:val="fr-BE"/>
        </w:rPr>
      </w:pPr>
      <w:r w:rsidRPr="005E4D4F">
        <w:rPr>
          <w:lang w:val="fr-BE"/>
        </w:rPr>
        <w:t xml:space="preserve">Considérant que la demande a été soumise aux mesures particulières de publicité ; que l’enquête publique s’est déroulée du 30/08/2021 au 13/09/2021 ;  </w:t>
      </w:r>
    </w:p>
    <w:p w14:paraId="4FFCC034" w14:textId="3B038B64" w:rsidR="00CA382E" w:rsidRPr="005E4D4F" w:rsidRDefault="00920347" w:rsidP="005E4D4F">
      <w:pPr>
        <w:spacing w:after="0"/>
        <w:rPr>
          <w:lang w:val="fr-BE"/>
        </w:rPr>
      </w:pPr>
      <w:r w:rsidRPr="005E4D4F">
        <w:rPr>
          <w:lang w:val="fr-BE"/>
        </w:rPr>
        <w:t>Considérant que la demande vise à étendre un commerce sur l’intégralité du</w:t>
      </w:r>
      <w:r w:rsidR="005E4D4F">
        <w:rPr>
          <w:lang w:val="fr-BE"/>
        </w:rPr>
        <w:t xml:space="preserve"> rez-de-chaussée de la parcelle</w:t>
      </w:r>
      <w:r w:rsidRPr="005E4D4F">
        <w:rPr>
          <w:lang w:val="fr-BE"/>
        </w:rPr>
        <w:t xml:space="preserve">;  </w:t>
      </w:r>
    </w:p>
    <w:p w14:paraId="4FFCC035" w14:textId="77777777" w:rsidR="00CA382E" w:rsidRPr="005E4D4F" w:rsidRDefault="00920347" w:rsidP="005E4D4F">
      <w:pPr>
        <w:spacing w:after="0"/>
        <w:rPr>
          <w:lang w:val="fr-BE"/>
        </w:rPr>
      </w:pPr>
      <w:r w:rsidRPr="005E4D4F">
        <w:rPr>
          <w:lang w:val="fr-BE"/>
        </w:rPr>
        <w:t>Considérant que la cour sur laquelle viendra se construire l’annexe est actuellement totalement imperméabilisée ;</w:t>
      </w:r>
    </w:p>
    <w:p w14:paraId="4FFCC036" w14:textId="77777777" w:rsidR="00CA382E" w:rsidRPr="005E4D4F" w:rsidRDefault="00920347" w:rsidP="005E4D4F">
      <w:pPr>
        <w:spacing w:after="0"/>
        <w:rPr>
          <w:lang w:val="fr-BE"/>
        </w:rPr>
      </w:pPr>
      <w:r w:rsidRPr="005E4D4F">
        <w:rPr>
          <w:lang w:val="fr-BE"/>
        </w:rPr>
        <w:t>Considérant que cette cour est entourée de hauts murs des propriétés voisines et totalement enclavée ;</w:t>
      </w:r>
    </w:p>
    <w:p w14:paraId="4FFCC037" w14:textId="77777777" w:rsidR="00CA382E" w:rsidRPr="005E4D4F" w:rsidRDefault="00920347" w:rsidP="005E4D4F">
      <w:pPr>
        <w:spacing w:after="0"/>
        <w:rPr>
          <w:lang w:val="fr-BE"/>
        </w:rPr>
      </w:pPr>
      <w:r w:rsidRPr="005E4D4F">
        <w:rPr>
          <w:lang w:val="fr-BE"/>
        </w:rPr>
        <w:t>Considérant que l’annexe, en terme de gabarits est conforme au RRU ;</w:t>
      </w:r>
    </w:p>
    <w:p w14:paraId="4FFCC038" w14:textId="77777777" w:rsidR="00CA382E" w:rsidRPr="005E4D4F" w:rsidRDefault="00920347" w:rsidP="005E4D4F">
      <w:pPr>
        <w:spacing w:after="0"/>
        <w:rPr>
          <w:lang w:val="fr-BE"/>
        </w:rPr>
      </w:pPr>
      <w:r w:rsidRPr="005E4D4F">
        <w:rPr>
          <w:lang w:val="fr-BE"/>
        </w:rPr>
        <w:t>Considérant qu’il est prévu de couvrir le toit de cette annexe d’une toiture végétale ;</w:t>
      </w:r>
    </w:p>
    <w:p w14:paraId="4FFCC039" w14:textId="77777777" w:rsidR="00CA382E" w:rsidRPr="005E4D4F" w:rsidRDefault="00920347" w:rsidP="005E4D4F">
      <w:pPr>
        <w:spacing w:after="0"/>
        <w:rPr>
          <w:lang w:val="fr-BE"/>
        </w:rPr>
      </w:pPr>
      <w:r w:rsidRPr="005E4D4F">
        <w:rPr>
          <w:lang w:val="fr-BE"/>
        </w:rPr>
        <w:t>Considérant que cette extension permettra à la pharmacie d’agrandir sa surface d’accueil des clients ;</w:t>
      </w:r>
    </w:p>
    <w:p w14:paraId="4FFCC03A" w14:textId="77777777" w:rsidR="00CA382E" w:rsidRPr="005E4D4F" w:rsidRDefault="00920347" w:rsidP="005E4D4F">
      <w:pPr>
        <w:spacing w:after="0"/>
        <w:rPr>
          <w:lang w:val="fr-BE"/>
        </w:rPr>
      </w:pPr>
      <w:r w:rsidRPr="005E4D4F">
        <w:rPr>
          <w:lang w:val="fr-BE"/>
        </w:rPr>
        <w:t>Considérant que la demande vise aussi la modification des enseignes, ;</w:t>
      </w:r>
    </w:p>
    <w:p w14:paraId="4FFCC03B" w14:textId="77777777" w:rsidR="00CA382E" w:rsidRPr="005E4D4F" w:rsidRDefault="00920347" w:rsidP="005E4D4F">
      <w:pPr>
        <w:spacing w:after="0"/>
        <w:rPr>
          <w:lang w:val="fr-BE"/>
        </w:rPr>
      </w:pPr>
      <w:r w:rsidRPr="005E4D4F">
        <w:rPr>
          <w:lang w:val="fr-BE"/>
        </w:rPr>
        <w:t>Considérant que cette modification est soumise à l’avis de la CRMS ;</w:t>
      </w:r>
    </w:p>
    <w:p w14:paraId="4FFCC03C" w14:textId="77777777" w:rsidR="00CA382E" w:rsidRPr="005E4D4F" w:rsidRDefault="00920347" w:rsidP="005E4D4F">
      <w:pPr>
        <w:spacing w:after="0"/>
        <w:rPr>
          <w:lang w:val="fr-BE"/>
        </w:rPr>
      </w:pPr>
      <w:r w:rsidRPr="005E4D4F">
        <w:rPr>
          <w:lang w:val="fr-BE"/>
        </w:rPr>
        <w:t>Considérant que l’enseigne parallèle à la façade est augmentée en hauteur de 30 cm mais qu’elle reste sobre et s’intègre dans la façade ;</w:t>
      </w:r>
    </w:p>
    <w:p w14:paraId="4FFCC03D" w14:textId="77777777" w:rsidR="00CA382E" w:rsidRPr="005E4D4F" w:rsidRDefault="00920347" w:rsidP="005E4D4F">
      <w:pPr>
        <w:spacing w:after="0"/>
        <w:rPr>
          <w:lang w:val="fr-BE"/>
        </w:rPr>
      </w:pPr>
      <w:r w:rsidRPr="005E4D4F">
        <w:rPr>
          <w:lang w:val="fr-BE"/>
        </w:rPr>
        <w:t>Considérant cependant que pour respecter le RRU il convient d’observer un retrait de 50 cm de chaque côté par rapport aux mitoyens ;</w:t>
      </w:r>
    </w:p>
    <w:p w14:paraId="4FFCC03E" w14:textId="77777777" w:rsidR="00110EB8" w:rsidRPr="00A120AD" w:rsidRDefault="00110EB8" w:rsidP="005E4D4F">
      <w:pPr>
        <w:suppressAutoHyphens/>
        <w:spacing w:after="0" w:line="240" w:lineRule="auto"/>
        <w:rPr>
          <w:rFonts w:ascii="Arial" w:hAnsi="Arial" w:cs="Arial"/>
          <w:lang w:val="fr-BE"/>
        </w:rPr>
      </w:pPr>
    </w:p>
    <w:p w14:paraId="4FFCC03F" w14:textId="77777777" w:rsidR="00110EB8" w:rsidRPr="00A120AD" w:rsidRDefault="00110EB8" w:rsidP="005E4D4F">
      <w:pPr>
        <w:suppressAutoHyphens/>
        <w:spacing w:after="0" w:line="240" w:lineRule="auto"/>
        <w:outlineLvl w:val="0"/>
        <w:rPr>
          <w:rFonts w:ascii="Arial" w:hAnsi="Arial" w:cs="Arial"/>
          <w:b/>
          <w:lang w:val="fr-BE"/>
        </w:rPr>
      </w:pPr>
      <w:r w:rsidRPr="00A120AD">
        <w:rPr>
          <w:rFonts w:ascii="Arial" w:hAnsi="Arial" w:cs="Arial"/>
          <w:b/>
          <w:lang w:val="fr-BE"/>
        </w:rPr>
        <w:t xml:space="preserve">AVIS </w:t>
      </w:r>
      <w:r w:rsidR="000210C9">
        <w:rPr>
          <w:rFonts w:ascii="Arial" w:hAnsi="Arial" w:cs="Arial"/>
          <w:b/>
          <w:noProof/>
          <w:lang w:val="fr-BE"/>
        </w:rPr>
        <w:t>Favorable sous conditions (unanime)</w:t>
      </w:r>
    </w:p>
    <w:p w14:paraId="4FFCC040" w14:textId="77777777" w:rsidR="00110EB8" w:rsidRPr="00A120AD" w:rsidRDefault="00110EB8" w:rsidP="005E4D4F">
      <w:pPr>
        <w:suppressAutoHyphens/>
        <w:spacing w:after="0" w:line="240" w:lineRule="auto"/>
        <w:jc w:val="both"/>
        <w:rPr>
          <w:rFonts w:ascii="Arial" w:hAnsi="Arial" w:cs="Arial"/>
          <w:lang w:val="fr-BE"/>
        </w:rPr>
      </w:pPr>
    </w:p>
    <w:p w14:paraId="0064FBE2" w14:textId="77777777" w:rsidR="005E4D4F" w:rsidRDefault="000210C9" w:rsidP="005E4D4F">
      <w:pPr>
        <w:numPr>
          <w:ilvl w:val="0"/>
          <w:numId w:val="2"/>
        </w:numPr>
        <w:suppressAutoHyphens/>
        <w:spacing w:after="0" w:line="240" w:lineRule="auto"/>
        <w:ind w:left="426"/>
        <w:rPr>
          <w:rFonts w:ascii="Arial" w:hAnsi="Arial" w:cs="Arial"/>
          <w:lang w:val="fr-BE"/>
        </w:rPr>
      </w:pPr>
      <w:r>
        <w:rPr>
          <w:rFonts w:ascii="Arial" w:hAnsi="Arial" w:cs="Arial"/>
          <w:noProof/>
          <w:lang w:val="fr-BE"/>
        </w:rPr>
        <w:t xml:space="preserve">d’observer un retrait de 50 cm de chaque côté par rapport aux mitoyens pour l’enseigne parallèle à la façade. </w:t>
      </w:r>
    </w:p>
    <w:p w14:paraId="4FFCC041" w14:textId="04EF8DAB" w:rsidR="00110EB8" w:rsidRPr="00A120AD" w:rsidRDefault="000210C9" w:rsidP="005E4D4F">
      <w:pPr>
        <w:numPr>
          <w:ilvl w:val="0"/>
          <w:numId w:val="2"/>
        </w:numPr>
        <w:suppressAutoHyphens/>
        <w:spacing w:after="0" w:line="240" w:lineRule="auto"/>
        <w:ind w:left="426"/>
        <w:rPr>
          <w:rFonts w:ascii="Arial" w:hAnsi="Arial" w:cs="Arial"/>
          <w:lang w:val="fr-BE"/>
        </w:rPr>
      </w:pPr>
      <w:r>
        <w:rPr>
          <w:rFonts w:ascii="Arial" w:hAnsi="Arial" w:cs="Arial"/>
          <w:noProof/>
          <w:lang w:val="fr-BE"/>
        </w:rPr>
        <w:t>redescendre l'enseigne perpendiculaire sous les baies du 1er étage</w:t>
      </w:r>
    </w:p>
    <w:p w14:paraId="4FFCC042" w14:textId="77777777" w:rsidR="00110EB8" w:rsidRPr="00A120AD" w:rsidRDefault="00110EB8" w:rsidP="005E4D4F">
      <w:pPr>
        <w:suppressAutoHyphens/>
        <w:spacing w:after="0" w:line="240" w:lineRule="auto"/>
        <w:jc w:val="both"/>
        <w:rPr>
          <w:rFonts w:ascii="Arial" w:hAnsi="Arial" w:cs="Arial"/>
          <w:lang w:val="fr-BE"/>
        </w:rPr>
      </w:pPr>
    </w:p>
    <w:p w14:paraId="4FFCC044" w14:textId="1B334142" w:rsidR="00110EB8" w:rsidRPr="00A120AD" w:rsidRDefault="00110EB8" w:rsidP="005E4D4F">
      <w:pPr>
        <w:suppressAutoHyphens/>
        <w:spacing w:after="0" w:line="240" w:lineRule="auto"/>
        <w:rPr>
          <w:rFonts w:ascii="Arial" w:hAnsi="Arial" w:cs="Arial"/>
          <w:b/>
          <w:spacing w:val="-3"/>
          <w:lang w:val="fr-BE"/>
        </w:rPr>
      </w:pPr>
    </w:p>
    <w:sectPr w:rsidR="00110EB8" w:rsidRPr="00A120A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CC047" w14:textId="77777777" w:rsidR="00FC51AD" w:rsidRDefault="00FC51AD" w:rsidP="00CD4528">
      <w:pPr>
        <w:spacing w:after="0" w:line="240" w:lineRule="auto"/>
      </w:pPr>
      <w:r>
        <w:separator/>
      </w:r>
    </w:p>
  </w:endnote>
  <w:endnote w:type="continuationSeparator" w:id="0">
    <w:p w14:paraId="4FFCC048"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C04B"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C04C"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C04E"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CC045" w14:textId="77777777" w:rsidR="00FC51AD" w:rsidRDefault="00FC51AD" w:rsidP="00CD4528">
      <w:pPr>
        <w:spacing w:after="0" w:line="240" w:lineRule="auto"/>
      </w:pPr>
      <w:r>
        <w:separator/>
      </w:r>
    </w:p>
  </w:footnote>
  <w:footnote w:type="continuationSeparator" w:id="0">
    <w:p w14:paraId="4FFCC046"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C049"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C04A"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CC04D"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4D4F"/>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347"/>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4637"/>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382E"/>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C028"/>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2178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2021-09-30T09:51:00Z</cp:lastPrinted>
  <dcterms:created xsi:type="dcterms:W3CDTF">2021-09-30T09:56:00Z</dcterms:created>
  <dcterms:modified xsi:type="dcterms:W3CDTF">2021-09-30T09:56:00Z</dcterms:modified>
</cp:coreProperties>
</file>